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114" w:rsidRPr="0026633D" w:rsidRDefault="003C4114">
      <w:pPr>
        <w:jc w:val="center"/>
        <w:rPr>
          <w:rFonts w:eastAsia="標楷體"/>
          <w:b/>
          <w:bCs/>
          <w:color w:val="000000" w:themeColor="text1"/>
          <w:sz w:val="52"/>
        </w:rPr>
      </w:pPr>
    </w:p>
    <w:p w:rsidR="003C4114" w:rsidRPr="0026633D" w:rsidRDefault="0052472A" w:rsidP="0052472A">
      <w:pPr>
        <w:ind w:firstLineChars="497" w:firstLine="2786"/>
        <w:rPr>
          <w:rFonts w:eastAsia="標楷體"/>
          <w:b/>
          <w:bCs/>
          <w:color w:val="000000" w:themeColor="text1"/>
          <w:sz w:val="56"/>
        </w:rPr>
      </w:pPr>
      <w:r w:rsidRPr="0026633D">
        <w:rPr>
          <w:rFonts w:eastAsia="標楷體" w:hint="eastAsia"/>
          <w:b/>
          <w:bCs/>
          <w:color w:val="000000" w:themeColor="text1"/>
          <w:sz w:val="56"/>
        </w:rPr>
        <w:t xml:space="preserve">       </w:t>
      </w:r>
      <w:r w:rsidR="003C4114" w:rsidRPr="0026633D">
        <w:rPr>
          <w:rFonts w:eastAsia="標楷體" w:hint="eastAsia"/>
          <w:b/>
          <w:bCs/>
          <w:color w:val="000000" w:themeColor="text1"/>
          <w:sz w:val="56"/>
        </w:rPr>
        <w:t>上市（櫃）</w:t>
      </w:r>
      <w:proofErr w:type="gramStart"/>
      <w:r w:rsidR="000C3587" w:rsidRPr="0026633D">
        <w:rPr>
          <w:rFonts w:eastAsia="標楷體" w:hint="eastAsia"/>
          <w:b/>
          <w:bCs/>
          <w:color w:val="000000" w:themeColor="text1"/>
          <w:sz w:val="56"/>
        </w:rPr>
        <w:t>及興櫃</w:t>
      </w:r>
      <w:r w:rsidR="003C4114" w:rsidRPr="0026633D">
        <w:rPr>
          <w:rFonts w:eastAsia="標楷體" w:hint="eastAsia"/>
          <w:b/>
          <w:bCs/>
          <w:color w:val="000000" w:themeColor="text1"/>
          <w:sz w:val="56"/>
        </w:rPr>
        <w:t>公司</w:t>
      </w:r>
      <w:proofErr w:type="gramEnd"/>
    </w:p>
    <w:p w:rsidR="003C4114" w:rsidRPr="0026633D" w:rsidRDefault="00B52D8B">
      <w:pPr>
        <w:jc w:val="center"/>
        <w:rPr>
          <w:rFonts w:eastAsia="標楷體"/>
          <w:b/>
          <w:bCs/>
          <w:color w:val="000000" w:themeColor="text1"/>
          <w:sz w:val="72"/>
        </w:rPr>
      </w:pPr>
      <w:r w:rsidRPr="0026633D">
        <w:rPr>
          <w:rFonts w:eastAsia="標楷體" w:hint="eastAsia"/>
          <w:b/>
          <w:bCs/>
          <w:color w:val="000000" w:themeColor="text1"/>
          <w:sz w:val="72"/>
        </w:rPr>
        <w:t>董</w:t>
      </w:r>
      <w:r w:rsidRPr="0026633D">
        <w:rPr>
          <w:rFonts w:eastAsia="標楷體"/>
          <w:b/>
          <w:bCs/>
          <w:color w:val="000000" w:themeColor="text1"/>
          <w:sz w:val="72"/>
        </w:rPr>
        <w:t xml:space="preserve"> </w:t>
      </w:r>
      <w:r w:rsidRPr="0026633D">
        <w:rPr>
          <w:rFonts w:eastAsia="標楷體" w:hint="eastAsia"/>
          <w:b/>
          <w:bCs/>
          <w:color w:val="000000" w:themeColor="text1"/>
          <w:sz w:val="72"/>
        </w:rPr>
        <w:t>監</w:t>
      </w:r>
      <w:r w:rsidRPr="0026633D">
        <w:rPr>
          <w:rFonts w:eastAsia="標楷體"/>
          <w:b/>
          <w:bCs/>
          <w:color w:val="000000" w:themeColor="text1"/>
          <w:sz w:val="72"/>
        </w:rPr>
        <w:t xml:space="preserve"> </w:t>
      </w:r>
      <w:r w:rsidRPr="0026633D">
        <w:rPr>
          <w:rFonts w:eastAsia="標楷體" w:hint="eastAsia"/>
          <w:b/>
          <w:bCs/>
          <w:color w:val="000000" w:themeColor="text1"/>
          <w:sz w:val="72"/>
        </w:rPr>
        <w:t>事</w:t>
      </w:r>
      <w:r w:rsidR="003C4114" w:rsidRPr="0026633D">
        <w:rPr>
          <w:rFonts w:eastAsia="標楷體" w:hint="eastAsia"/>
          <w:b/>
          <w:bCs/>
          <w:color w:val="000000" w:themeColor="text1"/>
          <w:sz w:val="72"/>
        </w:rPr>
        <w:t xml:space="preserve"> </w:t>
      </w:r>
      <w:r w:rsidR="00024F86" w:rsidRPr="0026633D">
        <w:rPr>
          <w:rFonts w:eastAsia="標楷體" w:hint="eastAsia"/>
          <w:b/>
          <w:bCs/>
          <w:color w:val="000000" w:themeColor="text1"/>
          <w:sz w:val="72"/>
        </w:rPr>
        <w:t>法</w:t>
      </w:r>
      <w:r w:rsidR="00024F86" w:rsidRPr="0026633D">
        <w:rPr>
          <w:rFonts w:eastAsia="標楷體" w:hint="eastAsia"/>
          <w:b/>
          <w:bCs/>
          <w:color w:val="000000" w:themeColor="text1"/>
          <w:sz w:val="72"/>
        </w:rPr>
        <w:t xml:space="preserve"> </w:t>
      </w:r>
      <w:proofErr w:type="gramStart"/>
      <w:r w:rsidR="00024F86" w:rsidRPr="0026633D">
        <w:rPr>
          <w:rFonts w:eastAsia="標楷體" w:hint="eastAsia"/>
          <w:b/>
          <w:bCs/>
          <w:color w:val="000000" w:themeColor="text1"/>
          <w:sz w:val="72"/>
        </w:rPr>
        <w:t>規</w:t>
      </w:r>
      <w:proofErr w:type="gramEnd"/>
      <w:r w:rsidR="00024F86" w:rsidRPr="0026633D">
        <w:rPr>
          <w:rFonts w:eastAsia="標楷體" w:hint="eastAsia"/>
          <w:b/>
          <w:bCs/>
          <w:color w:val="000000" w:themeColor="text1"/>
          <w:sz w:val="72"/>
        </w:rPr>
        <w:t xml:space="preserve"> </w:t>
      </w:r>
      <w:r w:rsidR="003C4114" w:rsidRPr="0026633D">
        <w:rPr>
          <w:rFonts w:eastAsia="標楷體" w:hint="eastAsia"/>
          <w:b/>
          <w:bCs/>
          <w:color w:val="000000" w:themeColor="text1"/>
          <w:sz w:val="72"/>
        </w:rPr>
        <w:t>宣</w:t>
      </w:r>
      <w:r w:rsidR="00024F86" w:rsidRPr="0026633D">
        <w:rPr>
          <w:rFonts w:eastAsia="標楷體" w:hint="eastAsia"/>
          <w:b/>
          <w:bCs/>
          <w:color w:val="000000" w:themeColor="text1"/>
          <w:sz w:val="72"/>
        </w:rPr>
        <w:t xml:space="preserve"> </w:t>
      </w:r>
      <w:r w:rsidR="003C4114" w:rsidRPr="0026633D">
        <w:rPr>
          <w:rFonts w:eastAsia="標楷體" w:hint="eastAsia"/>
          <w:b/>
          <w:bCs/>
          <w:color w:val="000000" w:themeColor="text1"/>
          <w:sz w:val="72"/>
        </w:rPr>
        <w:t>導</w:t>
      </w:r>
      <w:r w:rsidR="00024F86" w:rsidRPr="0026633D">
        <w:rPr>
          <w:rFonts w:eastAsia="標楷體" w:hint="eastAsia"/>
          <w:b/>
          <w:bCs/>
          <w:color w:val="000000" w:themeColor="text1"/>
          <w:sz w:val="72"/>
        </w:rPr>
        <w:t xml:space="preserve"> </w:t>
      </w:r>
      <w:r w:rsidR="00024F86" w:rsidRPr="0026633D">
        <w:rPr>
          <w:rFonts w:eastAsia="標楷體" w:hint="eastAsia"/>
          <w:b/>
          <w:bCs/>
          <w:color w:val="000000" w:themeColor="text1"/>
          <w:sz w:val="72"/>
        </w:rPr>
        <w:t>手</w:t>
      </w:r>
      <w:r w:rsidR="00024F86" w:rsidRPr="0026633D">
        <w:rPr>
          <w:rFonts w:eastAsia="標楷體" w:hint="eastAsia"/>
          <w:b/>
          <w:bCs/>
          <w:color w:val="000000" w:themeColor="text1"/>
          <w:sz w:val="72"/>
        </w:rPr>
        <w:t xml:space="preserve"> </w:t>
      </w:r>
      <w:r w:rsidR="00024F86" w:rsidRPr="0026633D">
        <w:rPr>
          <w:rFonts w:eastAsia="標楷體" w:hint="eastAsia"/>
          <w:b/>
          <w:bCs/>
          <w:color w:val="000000" w:themeColor="text1"/>
          <w:sz w:val="72"/>
        </w:rPr>
        <w:t>冊</w:t>
      </w:r>
      <w:r w:rsidR="003C4114" w:rsidRPr="0026633D">
        <w:rPr>
          <w:rFonts w:eastAsia="標楷體" w:hint="eastAsia"/>
          <w:b/>
          <w:bCs/>
          <w:color w:val="000000" w:themeColor="text1"/>
          <w:sz w:val="72"/>
        </w:rPr>
        <w:t xml:space="preserve"> </w:t>
      </w:r>
    </w:p>
    <w:p w:rsidR="003C4114" w:rsidRPr="0026633D" w:rsidRDefault="003C4114">
      <w:pPr>
        <w:jc w:val="center"/>
        <w:rPr>
          <w:rFonts w:ascii="標楷體" w:eastAsia="標楷體" w:hAnsi="標楷體"/>
          <w:b/>
          <w:bCs/>
          <w:color w:val="000000" w:themeColor="text1"/>
          <w:sz w:val="48"/>
        </w:rPr>
      </w:pPr>
    </w:p>
    <w:p w:rsidR="000C3587" w:rsidRPr="0026633D" w:rsidRDefault="000C3587">
      <w:pPr>
        <w:jc w:val="center"/>
        <w:rPr>
          <w:rFonts w:ascii="標楷體" w:eastAsia="標楷體" w:hAnsi="標楷體"/>
          <w:b/>
          <w:bCs/>
          <w:color w:val="000000" w:themeColor="text1"/>
          <w:sz w:val="48"/>
        </w:rPr>
      </w:pPr>
    </w:p>
    <w:p w:rsidR="007A1247" w:rsidRPr="0026633D" w:rsidRDefault="007A1247">
      <w:pPr>
        <w:jc w:val="center"/>
        <w:rPr>
          <w:rFonts w:ascii="標楷體" w:eastAsia="標楷體" w:hAnsi="標楷體"/>
          <w:b/>
          <w:bCs/>
          <w:color w:val="000000" w:themeColor="text1"/>
          <w:sz w:val="48"/>
        </w:rPr>
      </w:pPr>
    </w:p>
    <w:p w:rsidR="003C4114" w:rsidRPr="0026633D" w:rsidRDefault="003C4114">
      <w:pPr>
        <w:jc w:val="center"/>
        <w:rPr>
          <w:rFonts w:ascii="標楷體" w:eastAsia="標楷體" w:hAnsi="標楷體"/>
          <w:b/>
          <w:bCs/>
          <w:color w:val="000000" w:themeColor="text1"/>
          <w:sz w:val="48"/>
        </w:rPr>
      </w:pPr>
    </w:p>
    <w:p w:rsidR="003C4114" w:rsidRPr="0026633D" w:rsidRDefault="003C4114">
      <w:pPr>
        <w:spacing w:line="360" w:lineRule="exact"/>
        <w:jc w:val="right"/>
        <w:rPr>
          <w:rFonts w:eastAsia="標楷體"/>
          <w:b/>
          <w:bCs/>
          <w:color w:val="000000" w:themeColor="text1"/>
          <w:sz w:val="96"/>
        </w:rPr>
      </w:pPr>
    </w:p>
    <w:p w:rsidR="00393051" w:rsidRPr="0026633D" w:rsidRDefault="00337DB0" w:rsidP="0026633D">
      <w:pPr>
        <w:spacing w:beforeLines="50" w:line="360" w:lineRule="exact"/>
        <w:jc w:val="center"/>
        <w:rPr>
          <w:rFonts w:ascii="標楷體" w:eastAsia="標楷體" w:hAnsi="標楷體"/>
          <w:b/>
          <w:bCs/>
          <w:color w:val="000000" w:themeColor="text1"/>
          <w:sz w:val="36"/>
        </w:rPr>
      </w:pPr>
      <w:r w:rsidRPr="0026633D">
        <w:rPr>
          <w:rFonts w:ascii="標楷體" w:eastAsia="標楷體" w:hAnsi="標楷體" w:hint="eastAsia"/>
          <w:b/>
          <w:bCs/>
          <w:color w:val="000000" w:themeColor="text1"/>
          <w:sz w:val="36"/>
        </w:rPr>
        <w:t>臺</w:t>
      </w:r>
      <w:r w:rsidR="00F4566A" w:rsidRPr="0026633D">
        <w:rPr>
          <w:rFonts w:ascii="標楷體" w:eastAsia="標楷體" w:hAnsi="標楷體" w:hint="eastAsia"/>
          <w:b/>
          <w:bCs/>
          <w:color w:val="000000" w:themeColor="text1"/>
          <w:sz w:val="36"/>
        </w:rPr>
        <w:t>灣證券交易所</w:t>
      </w:r>
      <w:r w:rsidR="0039642C" w:rsidRPr="0026633D">
        <w:rPr>
          <w:rFonts w:ascii="標楷體" w:eastAsia="標楷體" w:hAnsi="標楷體" w:hint="eastAsia"/>
          <w:b/>
          <w:bCs/>
          <w:color w:val="000000" w:themeColor="text1"/>
          <w:sz w:val="36"/>
        </w:rPr>
        <w:t>股份有限公司</w:t>
      </w:r>
    </w:p>
    <w:p w:rsidR="001C6729" w:rsidRPr="0026633D" w:rsidRDefault="001C6729" w:rsidP="0026633D">
      <w:pPr>
        <w:spacing w:beforeLines="50" w:line="360" w:lineRule="exact"/>
        <w:jc w:val="center"/>
        <w:rPr>
          <w:rFonts w:ascii="標楷體" w:eastAsia="標楷體" w:hAnsi="標楷體"/>
          <w:b/>
          <w:bCs/>
          <w:color w:val="000000" w:themeColor="text1"/>
          <w:sz w:val="36"/>
        </w:rPr>
      </w:pPr>
      <w:r w:rsidRPr="0026633D">
        <w:rPr>
          <w:rFonts w:ascii="標楷體" w:eastAsia="標楷體" w:hAnsi="標楷體" w:hint="eastAsia"/>
          <w:b/>
          <w:bCs/>
          <w:color w:val="000000" w:themeColor="text1"/>
          <w:sz w:val="36"/>
        </w:rPr>
        <w:t>財團法人中華民國證券櫃檯買賣中心</w:t>
      </w:r>
    </w:p>
    <w:p w:rsidR="000C3587" w:rsidRPr="0026633D" w:rsidRDefault="000C3587" w:rsidP="0052472A">
      <w:pPr>
        <w:pStyle w:val="Default"/>
        <w:jc w:val="distribute"/>
        <w:rPr>
          <w:color w:val="000000" w:themeColor="text1"/>
          <w:sz w:val="48"/>
          <w:szCs w:val="48"/>
        </w:rPr>
      </w:pPr>
    </w:p>
    <w:p w:rsidR="003C4114" w:rsidRPr="0026633D" w:rsidRDefault="001E6BC4" w:rsidP="00361A5F">
      <w:pPr>
        <w:tabs>
          <w:tab w:val="left" w:pos="7230"/>
        </w:tabs>
        <w:ind w:firstLineChars="100" w:firstLine="360"/>
        <w:jc w:val="center"/>
        <w:rPr>
          <w:rFonts w:ascii="標楷體" w:eastAsia="標楷體" w:hAnsi="標楷體"/>
          <w:b/>
          <w:bCs/>
          <w:color w:val="000000" w:themeColor="text1"/>
          <w:sz w:val="72"/>
        </w:rPr>
      </w:pPr>
      <w:r w:rsidRPr="0026633D">
        <w:rPr>
          <w:rFonts w:ascii="標楷體" w:eastAsia="標楷體" w:hAnsi="標楷體" w:hint="eastAsia"/>
          <w:b/>
          <w:bCs/>
          <w:color w:val="000000" w:themeColor="text1"/>
          <w:sz w:val="36"/>
        </w:rPr>
        <w:t>中華民國一○</w:t>
      </w:r>
      <w:r w:rsidR="00EA5D4B" w:rsidRPr="0026633D">
        <w:rPr>
          <w:rFonts w:ascii="標楷體" w:eastAsia="標楷體" w:hAnsi="標楷體" w:hint="eastAsia"/>
          <w:b/>
          <w:bCs/>
          <w:color w:val="000000" w:themeColor="text1"/>
          <w:sz w:val="36"/>
        </w:rPr>
        <w:t>五</w:t>
      </w:r>
      <w:r w:rsidR="0052472A" w:rsidRPr="0026633D">
        <w:rPr>
          <w:rFonts w:ascii="標楷體" w:eastAsia="標楷體" w:hAnsi="標楷體" w:hint="eastAsia"/>
          <w:b/>
          <w:bCs/>
          <w:color w:val="000000" w:themeColor="text1"/>
          <w:sz w:val="36"/>
        </w:rPr>
        <w:t>年</w:t>
      </w:r>
      <w:r w:rsidR="000F5150" w:rsidRPr="0026633D">
        <w:rPr>
          <w:rFonts w:ascii="標楷體" w:eastAsia="標楷體" w:hAnsi="標楷體" w:hint="eastAsia"/>
          <w:b/>
          <w:bCs/>
          <w:color w:val="000000" w:themeColor="text1"/>
          <w:sz w:val="36"/>
        </w:rPr>
        <w:t>四</w:t>
      </w:r>
      <w:r w:rsidR="0052472A" w:rsidRPr="0026633D">
        <w:rPr>
          <w:rFonts w:ascii="標楷體" w:eastAsia="標楷體" w:hAnsi="標楷體" w:hint="eastAsia"/>
          <w:b/>
          <w:bCs/>
          <w:color w:val="000000" w:themeColor="text1"/>
          <w:sz w:val="36"/>
        </w:rPr>
        <w:t>月</w:t>
      </w:r>
      <w:r w:rsidR="0052472A" w:rsidRPr="0026633D">
        <w:rPr>
          <w:color w:val="000000" w:themeColor="text1"/>
          <w:sz w:val="36"/>
          <w:szCs w:val="36"/>
        </w:rPr>
        <w:t xml:space="preserve"> </w:t>
      </w:r>
      <w:r w:rsidR="003C4114" w:rsidRPr="0026633D">
        <w:rPr>
          <w:rFonts w:eastAsia="標楷體"/>
          <w:b/>
          <w:bCs/>
          <w:color w:val="000000" w:themeColor="text1"/>
          <w:sz w:val="96"/>
        </w:rPr>
        <w:br w:type="page"/>
      </w:r>
      <w:r w:rsidR="003C4114" w:rsidRPr="0026633D">
        <w:rPr>
          <w:rFonts w:eastAsia="標楷體" w:hint="eastAsia"/>
          <w:b/>
          <w:bCs/>
          <w:color w:val="000000" w:themeColor="text1"/>
          <w:sz w:val="72"/>
        </w:rPr>
        <w:lastRenderedPageBreak/>
        <w:t>【</w:t>
      </w:r>
      <w:r w:rsidR="00361A5F" w:rsidRPr="0026633D">
        <w:rPr>
          <w:rFonts w:eastAsia="標楷體" w:hint="eastAsia"/>
          <w:b/>
          <w:bCs/>
          <w:color w:val="000000" w:themeColor="text1"/>
          <w:sz w:val="72"/>
        </w:rPr>
        <w:t xml:space="preserve"> </w:t>
      </w:r>
      <w:r w:rsidR="003C4114" w:rsidRPr="0026633D">
        <w:rPr>
          <w:rFonts w:ascii="標楷體" w:eastAsia="標楷體" w:hAnsi="標楷體" w:hint="eastAsia"/>
          <w:b/>
          <w:bCs/>
          <w:color w:val="000000" w:themeColor="text1"/>
          <w:sz w:val="72"/>
        </w:rPr>
        <w:t>目錄</w:t>
      </w:r>
      <w:r w:rsidR="00361A5F" w:rsidRPr="0026633D">
        <w:rPr>
          <w:rFonts w:ascii="標楷體" w:eastAsia="標楷體" w:hAnsi="標楷體" w:hint="eastAsia"/>
          <w:b/>
          <w:bCs/>
          <w:color w:val="000000" w:themeColor="text1"/>
          <w:sz w:val="72"/>
        </w:rPr>
        <w:t xml:space="preserve"> </w:t>
      </w:r>
      <w:r w:rsidR="003C4114" w:rsidRPr="0026633D">
        <w:rPr>
          <w:rFonts w:eastAsia="標楷體" w:hint="eastAsia"/>
          <w:b/>
          <w:bCs/>
          <w:color w:val="000000" w:themeColor="text1"/>
          <w:sz w:val="72"/>
        </w:rPr>
        <w:t>】</w:t>
      </w:r>
    </w:p>
    <w:p w:rsidR="003C4114" w:rsidRPr="0026633D" w:rsidRDefault="003C4114" w:rsidP="0031589E">
      <w:pPr>
        <w:tabs>
          <w:tab w:val="left" w:pos="7230"/>
        </w:tabs>
        <w:spacing w:line="560" w:lineRule="exact"/>
        <w:ind w:leftChars="-237" w:left="-569" w:firstLine="1701"/>
        <w:jc w:val="distribute"/>
        <w:rPr>
          <w:rFonts w:ascii="標楷體" w:eastAsia="標楷體" w:hAnsi="標楷體"/>
          <w:bCs/>
          <w:color w:val="000000" w:themeColor="text1"/>
          <w:spacing w:val="24"/>
          <w:sz w:val="28"/>
        </w:rPr>
      </w:pPr>
      <w:r w:rsidRPr="0026633D">
        <w:rPr>
          <w:rFonts w:ascii="標楷體" w:eastAsia="標楷體" w:hAnsi="標楷體" w:hint="eastAsia"/>
          <w:b/>
          <w:color w:val="000000" w:themeColor="text1"/>
          <w:spacing w:val="24"/>
          <w:sz w:val="40"/>
        </w:rPr>
        <w:t>第一篇 前言</w:t>
      </w:r>
      <w:r w:rsidR="0031589E" w:rsidRPr="0026633D">
        <w:rPr>
          <w:rFonts w:ascii="標楷體" w:eastAsia="標楷體" w:hAnsi="標楷體"/>
          <w:b/>
          <w:color w:val="000000" w:themeColor="text1"/>
          <w:spacing w:val="24"/>
          <w:sz w:val="28"/>
        </w:rPr>
        <w:t>…</w:t>
      </w:r>
      <w:proofErr w:type="gramStart"/>
      <w:r w:rsidR="0031589E" w:rsidRPr="0026633D">
        <w:rPr>
          <w:rFonts w:ascii="標楷體" w:eastAsia="標楷體" w:hAnsi="標楷體"/>
          <w:b/>
          <w:color w:val="000000" w:themeColor="text1"/>
          <w:spacing w:val="24"/>
          <w:sz w:val="28"/>
        </w:rPr>
        <w:t>……………………………………………………</w:t>
      </w:r>
      <w:proofErr w:type="gramEnd"/>
      <w:r w:rsidR="0031589E" w:rsidRPr="0026633D">
        <w:rPr>
          <w:rFonts w:ascii="標楷體" w:eastAsia="標楷體" w:hAnsi="標楷體"/>
          <w:b/>
          <w:color w:val="000000" w:themeColor="text1"/>
          <w:spacing w:val="24"/>
          <w:sz w:val="28"/>
        </w:rPr>
        <w:t>………………………………</w:t>
      </w:r>
      <w:r w:rsidR="0031589E" w:rsidRPr="0026633D">
        <w:rPr>
          <w:rFonts w:ascii="標楷體" w:eastAsia="標楷體" w:hAnsi="標楷體" w:hint="eastAsia"/>
          <w:b/>
          <w:color w:val="000000" w:themeColor="text1"/>
          <w:spacing w:val="24"/>
          <w:sz w:val="28"/>
        </w:rPr>
        <w:t>3</w:t>
      </w:r>
    </w:p>
    <w:p w:rsidR="003C4114" w:rsidRPr="0026633D" w:rsidRDefault="003C4114" w:rsidP="0031589E">
      <w:pPr>
        <w:tabs>
          <w:tab w:val="left" w:pos="7230"/>
        </w:tabs>
        <w:spacing w:line="560" w:lineRule="exact"/>
        <w:ind w:leftChars="-237" w:left="-569" w:firstLine="1701"/>
        <w:jc w:val="distribute"/>
        <w:rPr>
          <w:rFonts w:ascii="標楷體" w:eastAsia="標楷體" w:hAnsi="標楷體"/>
          <w:b/>
          <w:bCs/>
          <w:color w:val="000000" w:themeColor="text1"/>
          <w:sz w:val="40"/>
        </w:rPr>
      </w:pPr>
      <w:r w:rsidRPr="0026633D">
        <w:rPr>
          <w:rFonts w:ascii="標楷體" w:eastAsia="標楷體" w:hAnsi="標楷體" w:hint="eastAsia"/>
          <w:b/>
          <w:color w:val="000000" w:themeColor="text1"/>
          <w:spacing w:val="24"/>
          <w:sz w:val="40"/>
        </w:rPr>
        <w:t>第二篇</w:t>
      </w:r>
      <w:r w:rsidR="0031589E" w:rsidRPr="0026633D">
        <w:rPr>
          <w:rFonts w:ascii="標楷體" w:eastAsia="標楷體" w:hAnsi="標楷體" w:hint="eastAsia"/>
          <w:b/>
          <w:bCs/>
          <w:color w:val="000000" w:themeColor="text1"/>
          <w:sz w:val="40"/>
        </w:rPr>
        <w:t xml:space="preserve">  </w:t>
      </w:r>
      <w:r w:rsidRPr="0026633D">
        <w:rPr>
          <w:rFonts w:ascii="標楷體" w:eastAsia="標楷體" w:hAnsi="標楷體" w:hint="eastAsia"/>
          <w:b/>
          <w:bCs/>
          <w:color w:val="000000" w:themeColor="text1"/>
          <w:sz w:val="40"/>
        </w:rPr>
        <w:t>現行內部人持股之管理規範</w:t>
      </w:r>
      <w:r w:rsidR="0031589E" w:rsidRPr="0026633D">
        <w:rPr>
          <w:rFonts w:ascii="標楷體" w:eastAsia="標楷體" w:hAnsi="標楷體"/>
          <w:b/>
          <w:color w:val="000000" w:themeColor="text1"/>
          <w:spacing w:val="24"/>
          <w:sz w:val="28"/>
        </w:rPr>
        <w:t>…</w:t>
      </w:r>
      <w:proofErr w:type="gramStart"/>
      <w:r w:rsidR="0031589E" w:rsidRPr="0026633D">
        <w:rPr>
          <w:rFonts w:ascii="標楷體" w:eastAsia="標楷體" w:hAnsi="標楷體"/>
          <w:b/>
          <w:color w:val="000000" w:themeColor="text1"/>
          <w:spacing w:val="24"/>
          <w:sz w:val="28"/>
        </w:rPr>
        <w:t>…………………………………………………</w:t>
      </w:r>
      <w:proofErr w:type="gramEnd"/>
      <w:r w:rsidR="0031589E" w:rsidRPr="0026633D">
        <w:rPr>
          <w:rFonts w:ascii="標楷體" w:eastAsia="標楷體" w:hAnsi="標楷體" w:hint="eastAsia"/>
          <w:b/>
          <w:color w:val="000000" w:themeColor="text1"/>
          <w:spacing w:val="24"/>
          <w:sz w:val="28"/>
        </w:rPr>
        <w:t>4</w:t>
      </w:r>
    </w:p>
    <w:p w:rsidR="003C4114" w:rsidRPr="0026633D" w:rsidRDefault="003C4114" w:rsidP="0031589E">
      <w:pPr>
        <w:tabs>
          <w:tab w:val="left" w:pos="7230"/>
        </w:tabs>
        <w:spacing w:line="560" w:lineRule="exact"/>
        <w:ind w:leftChars="-237" w:left="-569" w:firstLineChars="517" w:firstLine="2109"/>
        <w:rPr>
          <w:rFonts w:ascii="標楷體" w:eastAsia="標楷體" w:hAnsi="標楷體"/>
          <w:color w:val="000000" w:themeColor="text1"/>
          <w:sz w:val="28"/>
        </w:rPr>
      </w:pPr>
      <w:r w:rsidRPr="0026633D">
        <w:rPr>
          <w:rFonts w:ascii="標楷體" w:eastAsia="標楷體" w:hAnsi="標楷體" w:hint="eastAsia"/>
          <w:bCs/>
          <w:color w:val="000000" w:themeColor="text1"/>
          <w:spacing w:val="24"/>
          <w:sz w:val="36"/>
        </w:rPr>
        <w:t>第一節</w:t>
      </w:r>
      <w:r w:rsidR="0031589E" w:rsidRPr="0026633D">
        <w:rPr>
          <w:rFonts w:ascii="標楷體" w:eastAsia="標楷體" w:hAnsi="標楷體" w:hint="eastAsia"/>
          <w:bCs/>
          <w:color w:val="000000" w:themeColor="text1"/>
          <w:spacing w:val="24"/>
          <w:sz w:val="36"/>
        </w:rPr>
        <w:t xml:space="preserve">   </w:t>
      </w:r>
      <w:r w:rsidRPr="0026633D">
        <w:rPr>
          <w:rFonts w:ascii="標楷體" w:eastAsia="標楷體" w:hAnsi="標楷體" w:hint="eastAsia"/>
          <w:bCs/>
          <w:color w:val="000000" w:themeColor="text1"/>
          <w:spacing w:val="24"/>
          <w:sz w:val="36"/>
        </w:rPr>
        <w:t>內部人之定義及範圍</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r w:rsidR="0031589E" w:rsidRPr="0026633D">
        <w:rPr>
          <w:rFonts w:ascii="標楷體" w:eastAsia="標楷體" w:hAnsi="標楷體"/>
          <w:b/>
          <w:color w:val="000000" w:themeColor="text1"/>
          <w:spacing w:val="24"/>
          <w:sz w:val="28"/>
        </w:rPr>
        <w:t>…</w:t>
      </w:r>
      <w:proofErr w:type="gramEnd"/>
      <w:r w:rsidR="0031589E" w:rsidRPr="0026633D">
        <w:rPr>
          <w:rFonts w:ascii="標楷體" w:eastAsia="標楷體" w:hAnsi="標楷體"/>
          <w:b/>
          <w:color w:val="000000" w:themeColor="text1"/>
          <w:spacing w:val="24"/>
          <w:sz w:val="28"/>
        </w:rPr>
        <w:t>…</w:t>
      </w:r>
      <w:r w:rsidR="00165ABF" w:rsidRPr="0026633D">
        <w:rPr>
          <w:rFonts w:ascii="標楷體" w:eastAsia="標楷體" w:hAnsi="標楷體"/>
          <w:b/>
          <w:color w:val="000000" w:themeColor="text1"/>
          <w:spacing w:val="24"/>
          <w:sz w:val="28"/>
        </w:rPr>
        <w:t>…</w:t>
      </w:r>
      <w:r w:rsidR="0031589E" w:rsidRPr="0026633D">
        <w:rPr>
          <w:rFonts w:ascii="標楷體" w:eastAsia="標楷體" w:hAnsi="標楷體" w:hint="eastAsia"/>
          <w:b/>
          <w:color w:val="000000" w:themeColor="text1"/>
          <w:spacing w:val="24"/>
          <w:sz w:val="28"/>
        </w:rPr>
        <w:t>4</w:t>
      </w:r>
    </w:p>
    <w:p w:rsidR="003C4114" w:rsidRPr="0026633D" w:rsidRDefault="003C4114" w:rsidP="0031589E">
      <w:pPr>
        <w:tabs>
          <w:tab w:val="left" w:pos="7230"/>
        </w:tabs>
        <w:spacing w:line="560" w:lineRule="exact"/>
        <w:ind w:leftChars="-237" w:left="-569" w:firstLineChars="517" w:firstLine="2109"/>
        <w:jc w:val="distribute"/>
        <w:rPr>
          <w:rFonts w:ascii="標楷體" w:eastAsia="標楷體" w:hAnsi="標楷體"/>
          <w:bCs/>
          <w:color w:val="000000" w:themeColor="text1"/>
          <w:spacing w:val="24"/>
          <w:sz w:val="36"/>
        </w:rPr>
      </w:pPr>
      <w:r w:rsidRPr="0026633D">
        <w:rPr>
          <w:rFonts w:ascii="標楷體" w:eastAsia="標楷體" w:hAnsi="標楷體" w:hint="eastAsia"/>
          <w:bCs/>
          <w:color w:val="000000" w:themeColor="text1"/>
          <w:spacing w:val="24"/>
          <w:sz w:val="36"/>
        </w:rPr>
        <w:t>第二節</w:t>
      </w:r>
      <w:r w:rsidR="0031589E" w:rsidRPr="0026633D">
        <w:rPr>
          <w:rFonts w:ascii="標楷體" w:eastAsia="標楷體" w:hAnsi="標楷體" w:hint="eastAsia"/>
          <w:bCs/>
          <w:color w:val="000000" w:themeColor="text1"/>
          <w:spacing w:val="24"/>
          <w:sz w:val="36"/>
        </w:rPr>
        <w:t xml:space="preserve">  </w:t>
      </w:r>
      <w:r w:rsidRPr="0026633D">
        <w:rPr>
          <w:rFonts w:ascii="標楷體" w:eastAsia="標楷體" w:hAnsi="標楷體" w:hint="eastAsia"/>
          <w:bCs/>
          <w:color w:val="000000" w:themeColor="text1"/>
          <w:spacing w:val="24"/>
          <w:sz w:val="36"/>
        </w:rPr>
        <w:t>內部人之義務</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6</w:t>
      </w:r>
    </w:p>
    <w:p w:rsidR="003C4114" w:rsidRPr="0026633D" w:rsidRDefault="003C4114" w:rsidP="0031589E">
      <w:pPr>
        <w:numPr>
          <w:ilvl w:val="0"/>
          <w:numId w:val="6"/>
        </w:numPr>
        <w:tabs>
          <w:tab w:val="left" w:pos="7230"/>
        </w:tabs>
        <w:spacing w:line="560" w:lineRule="exact"/>
        <w:ind w:left="2415"/>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持股轉讓之事前申報</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7</w:t>
      </w:r>
    </w:p>
    <w:p w:rsidR="003C4114" w:rsidRPr="0026633D" w:rsidRDefault="003C4114" w:rsidP="0031589E">
      <w:pPr>
        <w:numPr>
          <w:ilvl w:val="0"/>
          <w:numId w:val="6"/>
        </w:numPr>
        <w:tabs>
          <w:tab w:val="left" w:pos="7230"/>
        </w:tabs>
        <w:spacing w:line="560" w:lineRule="exact"/>
        <w:ind w:left="2415"/>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持股變動之事後申報</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11</w:t>
      </w:r>
    </w:p>
    <w:p w:rsidR="003C4114" w:rsidRPr="0026633D" w:rsidRDefault="003C4114" w:rsidP="0031589E">
      <w:pPr>
        <w:numPr>
          <w:ilvl w:val="0"/>
          <w:numId w:val="6"/>
        </w:numPr>
        <w:tabs>
          <w:tab w:val="left" w:pos="7230"/>
        </w:tabs>
        <w:spacing w:line="560" w:lineRule="exact"/>
        <w:ind w:left="2415"/>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董事、監察人最低持股成數之維持</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hint="eastAsia"/>
          <w:b/>
          <w:color w:val="000000" w:themeColor="text1"/>
          <w:spacing w:val="24"/>
          <w:sz w:val="28"/>
        </w:rPr>
        <w:t>14</w:t>
      </w:r>
    </w:p>
    <w:p w:rsidR="003C4114" w:rsidRPr="0026633D" w:rsidRDefault="003C4114" w:rsidP="0031589E">
      <w:pPr>
        <w:numPr>
          <w:ilvl w:val="0"/>
          <w:numId w:val="6"/>
        </w:numPr>
        <w:tabs>
          <w:tab w:val="left" w:pos="7230"/>
        </w:tabs>
        <w:spacing w:line="560" w:lineRule="exact"/>
        <w:ind w:left="2415"/>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庫藏股實施期間賣出之禁止</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17</w:t>
      </w:r>
    </w:p>
    <w:p w:rsidR="003C4114" w:rsidRPr="0026633D" w:rsidRDefault="003C4114" w:rsidP="0031589E">
      <w:pPr>
        <w:numPr>
          <w:ilvl w:val="0"/>
          <w:numId w:val="6"/>
        </w:numPr>
        <w:tabs>
          <w:tab w:val="left" w:pos="7230"/>
        </w:tabs>
        <w:spacing w:line="560" w:lineRule="exact"/>
        <w:ind w:left="2415"/>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大量取得股份及變動之申報</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18</w:t>
      </w:r>
    </w:p>
    <w:p w:rsidR="003C4114" w:rsidRPr="0026633D" w:rsidRDefault="003C4114" w:rsidP="0031589E">
      <w:pPr>
        <w:pStyle w:val="af"/>
        <w:numPr>
          <w:ilvl w:val="0"/>
          <w:numId w:val="6"/>
        </w:numPr>
        <w:tabs>
          <w:tab w:val="left" w:pos="7230"/>
        </w:tabs>
        <w:spacing w:line="560" w:lineRule="exact"/>
        <w:ind w:leftChars="0"/>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短線交易之禁止</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20</w:t>
      </w:r>
    </w:p>
    <w:p w:rsidR="003C4114" w:rsidRPr="0026633D" w:rsidRDefault="003C4114" w:rsidP="0031589E">
      <w:pPr>
        <w:numPr>
          <w:ilvl w:val="0"/>
          <w:numId w:val="6"/>
        </w:numPr>
        <w:tabs>
          <w:tab w:val="left" w:pos="7230"/>
        </w:tabs>
        <w:spacing w:line="560" w:lineRule="exact"/>
        <w:ind w:left="2415"/>
        <w:jc w:val="distribute"/>
        <w:rPr>
          <w:rFonts w:ascii="標楷體" w:eastAsia="標楷體" w:hAnsi="標楷體"/>
          <w:bCs/>
          <w:color w:val="000000" w:themeColor="text1"/>
          <w:spacing w:val="24"/>
          <w:sz w:val="28"/>
        </w:rPr>
      </w:pPr>
      <w:r w:rsidRPr="0026633D">
        <w:rPr>
          <w:rFonts w:ascii="標楷體" w:eastAsia="標楷體" w:hAnsi="標楷體" w:hint="eastAsia"/>
          <w:bCs/>
          <w:color w:val="000000" w:themeColor="text1"/>
          <w:sz w:val="32"/>
        </w:rPr>
        <w:t>內線交易之禁止</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165ABF" w:rsidRPr="0026633D">
        <w:rPr>
          <w:rFonts w:ascii="標楷體" w:eastAsia="標楷體" w:hAnsi="標楷體"/>
          <w:b/>
          <w:color w:val="000000" w:themeColor="text1"/>
          <w:spacing w:val="24"/>
          <w:sz w:val="28"/>
        </w:rPr>
        <w:t>……</w:t>
      </w:r>
      <w:r w:rsidR="00165ABF" w:rsidRPr="0026633D">
        <w:rPr>
          <w:rFonts w:ascii="標楷體" w:eastAsia="標楷體" w:hAnsi="標楷體" w:hint="eastAsia"/>
          <w:b/>
          <w:color w:val="000000" w:themeColor="text1"/>
          <w:spacing w:val="24"/>
          <w:sz w:val="28"/>
        </w:rPr>
        <w:t>24</w:t>
      </w:r>
    </w:p>
    <w:p w:rsidR="003C4114" w:rsidRPr="0026633D" w:rsidRDefault="003C4114" w:rsidP="0031589E">
      <w:pPr>
        <w:tabs>
          <w:tab w:val="left" w:pos="7230"/>
        </w:tabs>
        <w:spacing w:line="560" w:lineRule="exact"/>
        <w:ind w:leftChars="-237" w:left="-569" w:firstLineChars="517" w:firstLine="2109"/>
        <w:jc w:val="distribute"/>
        <w:rPr>
          <w:rFonts w:ascii="標楷體" w:eastAsia="標楷體" w:hAnsi="標楷體"/>
          <w:bCs/>
          <w:color w:val="000000" w:themeColor="text1"/>
          <w:spacing w:val="24"/>
          <w:sz w:val="36"/>
        </w:rPr>
      </w:pPr>
      <w:r w:rsidRPr="0026633D">
        <w:rPr>
          <w:rFonts w:ascii="標楷體" w:eastAsia="標楷體" w:hAnsi="標楷體" w:hint="eastAsia"/>
          <w:bCs/>
          <w:color w:val="000000" w:themeColor="text1"/>
          <w:spacing w:val="24"/>
          <w:sz w:val="36"/>
        </w:rPr>
        <w:t>第三節  內部人違反規定之法律責任</w:t>
      </w:r>
      <w:r w:rsidR="00165ABF" w:rsidRPr="0026633D">
        <w:rPr>
          <w:rFonts w:ascii="標楷體" w:eastAsia="標楷體" w:hAnsi="標楷體"/>
          <w:b/>
          <w:color w:val="000000" w:themeColor="text1"/>
          <w:spacing w:val="24"/>
          <w:sz w:val="28"/>
        </w:rPr>
        <w:t>…</w:t>
      </w:r>
      <w:proofErr w:type="gramStart"/>
      <w:r w:rsidR="00165ABF" w:rsidRPr="0026633D">
        <w:rPr>
          <w:rFonts w:ascii="標楷體" w:eastAsia="標楷體" w:hAnsi="標楷體"/>
          <w:b/>
          <w:color w:val="000000" w:themeColor="text1"/>
          <w:spacing w:val="24"/>
          <w:sz w:val="28"/>
        </w:rPr>
        <w:t>…………………………………</w:t>
      </w:r>
      <w:proofErr w:type="gramEnd"/>
      <w:r w:rsidR="000C427A" w:rsidRPr="0026633D">
        <w:rPr>
          <w:rFonts w:ascii="標楷體" w:eastAsia="標楷體" w:hAnsi="標楷體" w:hint="eastAsia"/>
          <w:b/>
          <w:color w:val="000000" w:themeColor="text1"/>
          <w:spacing w:val="24"/>
          <w:sz w:val="28"/>
        </w:rPr>
        <w:t>26</w:t>
      </w:r>
    </w:p>
    <w:p w:rsidR="003C4114" w:rsidRPr="0026633D" w:rsidRDefault="003C4114" w:rsidP="0031589E">
      <w:pPr>
        <w:tabs>
          <w:tab w:val="left" w:pos="7230"/>
        </w:tabs>
        <w:spacing w:line="560" w:lineRule="exact"/>
        <w:ind w:leftChars="-237" w:left="-569" w:firstLine="1701"/>
        <w:jc w:val="distribute"/>
        <w:rPr>
          <w:rFonts w:ascii="標楷體" w:eastAsia="標楷體" w:hAnsi="標楷體"/>
          <w:color w:val="000000" w:themeColor="text1"/>
          <w:sz w:val="28"/>
        </w:rPr>
      </w:pPr>
      <w:r w:rsidRPr="0026633D">
        <w:rPr>
          <w:rFonts w:ascii="標楷體" w:eastAsia="標楷體" w:hAnsi="標楷體" w:hint="eastAsia"/>
          <w:b/>
          <w:bCs/>
          <w:color w:val="000000" w:themeColor="text1"/>
          <w:sz w:val="40"/>
        </w:rPr>
        <w:t>第三篇  內部人事前及事後申報常見違規情形</w:t>
      </w:r>
      <w:r w:rsidR="0031589E" w:rsidRPr="0026633D">
        <w:rPr>
          <w:rFonts w:ascii="標楷體" w:eastAsia="標楷體" w:hAnsi="標楷體"/>
          <w:b/>
          <w:color w:val="000000" w:themeColor="text1"/>
          <w:spacing w:val="24"/>
          <w:sz w:val="28"/>
        </w:rPr>
        <w:t>…</w:t>
      </w:r>
      <w:proofErr w:type="gramStart"/>
      <w:r w:rsidR="0031589E" w:rsidRPr="0026633D">
        <w:rPr>
          <w:rFonts w:ascii="標楷體" w:eastAsia="標楷體" w:hAnsi="標楷體"/>
          <w:b/>
          <w:color w:val="000000" w:themeColor="text1"/>
          <w:spacing w:val="24"/>
          <w:sz w:val="28"/>
        </w:rPr>
        <w:t>…………………</w:t>
      </w:r>
      <w:r w:rsidR="00CD6A51" w:rsidRPr="0026633D">
        <w:rPr>
          <w:rFonts w:ascii="標楷體" w:eastAsia="標楷體" w:hAnsi="標楷體"/>
          <w:b/>
          <w:color w:val="000000" w:themeColor="text1"/>
          <w:spacing w:val="24"/>
          <w:sz w:val="28"/>
        </w:rPr>
        <w:t>…</w:t>
      </w:r>
      <w:r w:rsidR="0031589E" w:rsidRPr="0026633D">
        <w:rPr>
          <w:rFonts w:ascii="標楷體" w:eastAsia="標楷體" w:hAnsi="標楷體"/>
          <w:b/>
          <w:color w:val="000000" w:themeColor="text1"/>
          <w:spacing w:val="24"/>
          <w:sz w:val="28"/>
        </w:rPr>
        <w:t>…</w:t>
      </w:r>
      <w:proofErr w:type="gramEnd"/>
      <w:r w:rsidR="0031589E" w:rsidRPr="0026633D">
        <w:rPr>
          <w:rFonts w:ascii="標楷體" w:eastAsia="標楷體" w:hAnsi="標楷體" w:hint="eastAsia"/>
          <w:b/>
          <w:color w:val="000000" w:themeColor="text1"/>
          <w:spacing w:val="24"/>
          <w:sz w:val="28"/>
        </w:rPr>
        <w:t>27</w:t>
      </w:r>
    </w:p>
    <w:p w:rsidR="00E42315" w:rsidRPr="0026633D" w:rsidRDefault="003C4114" w:rsidP="0031589E">
      <w:pPr>
        <w:tabs>
          <w:tab w:val="left" w:pos="7230"/>
        </w:tabs>
        <w:spacing w:line="560" w:lineRule="exact"/>
        <w:ind w:leftChars="472" w:left="1133"/>
        <w:jc w:val="distribute"/>
        <w:rPr>
          <w:rFonts w:ascii="標楷體" w:eastAsia="標楷體" w:hAnsi="標楷體"/>
          <w:color w:val="000000" w:themeColor="text1"/>
          <w:kern w:val="0"/>
          <w:sz w:val="28"/>
        </w:rPr>
      </w:pPr>
      <w:r w:rsidRPr="0026633D">
        <w:rPr>
          <w:rFonts w:ascii="標楷體" w:eastAsia="標楷體" w:hAnsi="標楷體" w:hint="eastAsia"/>
          <w:b/>
          <w:bCs/>
          <w:color w:val="000000" w:themeColor="text1"/>
          <w:sz w:val="40"/>
        </w:rPr>
        <w:t xml:space="preserve">第四篇 </w:t>
      </w:r>
      <w:r w:rsidR="0031589E" w:rsidRPr="0026633D">
        <w:rPr>
          <w:rFonts w:ascii="標楷體" w:eastAsia="標楷體" w:hAnsi="標楷體" w:hint="eastAsia"/>
          <w:b/>
          <w:bCs/>
          <w:color w:val="000000" w:themeColor="text1"/>
          <w:sz w:val="40"/>
        </w:rPr>
        <w:t xml:space="preserve"> </w:t>
      </w:r>
      <w:r w:rsidRPr="0026633D">
        <w:rPr>
          <w:rFonts w:ascii="標楷體" w:eastAsia="標楷體" w:hAnsi="標楷體" w:hint="eastAsia"/>
          <w:b/>
          <w:bCs/>
          <w:color w:val="000000" w:themeColor="text1"/>
          <w:sz w:val="40"/>
        </w:rPr>
        <w:t>證券交易法有關董監事規範事項一覽表</w:t>
      </w:r>
      <w:r w:rsidR="0031589E" w:rsidRPr="0026633D">
        <w:rPr>
          <w:rFonts w:ascii="標楷體" w:eastAsia="標楷體" w:hAnsi="標楷體"/>
          <w:b/>
          <w:color w:val="000000" w:themeColor="text1"/>
          <w:spacing w:val="24"/>
          <w:sz w:val="28"/>
        </w:rPr>
        <w:t>…</w:t>
      </w:r>
      <w:proofErr w:type="gramStart"/>
      <w:r w:rsidR="0031589E" w:rsidRPr="0026633D">
        <w:rPr>
          <w:rFonts w:ascii="標楷體" w:eastAsia="標楷體" w:hAnsi="標楷體"/>
          <w:b/>
          <w:color w:val="000000" w:themeColor="text1"/>
          <w:spacing w:val="24"/>
          <w:sz w:val="28"/>
        </w:rPr>
        <w:t>……………</w:t>
      </w:r>
      <w:r w:rsidR="00CD6A51" w:rsidRPr="0026633D">
        <w:rPr>
          <w:rFonts w:ascii="標楷體" w:eastAsia="標楷體" w:hAnsi="標楷體"/>
          <w:b/>
          <w:color w:val="000000" w:themeColor="text1"/>
          <w:spacing w:val="24"/>
          <w:sz w:val="28"/>
        </w:rPr>
        <w:t>…</w:t>
      </w:r>
      <w:r w:rsidR="0031589E" w:rsidRPr="0026633D">
        <w:rPr>
          <w:rFonts w:ascii="標楷體" w:eastAsia="標楷體" w:hAnsi="標楷體"/>
          <w:b/>
          <w:color w:val="000000" w:themeColor="text1"/>
          <w:spacing w:val="24"/>
          <w:sz w:val="28"/>
        </w:rPr>
        <w:t>……</w:t>
      </w:r>
      <w:proofErr w:type="gramEnd"/>
      <w:r w:rsidR="0031589E" w:rsidRPr="0026633D">
        <w:rPr>
          <w:rFonts w:ascii="標楷體" w:eastAsia="標楷體" w:hAnsi="標楷體" w:hint="eastAsia"/>
          <w:b/>
          <w:color w:val="000000" w:themeColor="text1"/>
          <w:spacing w:val="24"/>
          <w:sz w:val="28"/>
        </w:rPr>
        <w:t>2</w:t>
      </w:r>
      <w:r w:rsidR="000C427A" w:rsidRPr="0026633D">
        <w:rPr>
          <w:rFonts w:ascii="標楷體" w:eastAsia="標楷體" w:hAnsi="標楷體" w:hint="eastAsia"/>
          <w:b/>
          <w:color w:val="000000" w:themeColor="text1"/>
          <w:spacing w:val="24"/>
          <w:sz w:val="28"/>
        </w:rPr>
        <w:t>9</w:t>
      </w:r>
    </w:p>
    <w:p w:rsidR="003C4114" w:rsidRPr="0026633D" w:rsidRDefault="003C4114" w:rsidP="00E42315">
      <w:pPr>
        <w:tabs>
          <w:tab w:val="left" w:pos="7230"/>
        </w:tabs>
        <w:ind w:leftChars="354" w:left="850"/>
        <w:rPr>
          <w:rFonts w:ascii="新細明體"/>
          <w:b/>
          <w:color w:val="000000" w:themeColor="text1"/>
          <w:spacing w:val="24"/>
          <w:sz w:val="40"/>
        </w:rPr>
      </w:pPr>
      <w:r w:rsidRPr="0026633D">
        <w:rPr>
          <w:rFonts w:ascii="新細明體"/>
          <w:b/>
          <w:color w:val="000000" w:themeColor="text1"/>
          <w:spacing w:val="24"/>
          <w:sz w:val="40"/>
        </w:rPr>
        <w:br w:type="page"/>
      </w:r>
      <w:r w:rsidRPr="0026633D">
        <w:rPr>
          <w:rFonts w:ascii="新細明體" w:hint="eastAsia"/>
          <w:b/>
          <w:color w:val="000000" w:themeColor="text1"/>
          <w:spacing w:val="24"/>
          <w:sz w:val="40"/>
        </w:rPr>
        <w:lastRenderedPageBreak/>
        <w:sym w:font="Wingdings" w:char="F0D8"/>
      </w:r>
      <w:r w:rsidRPr="0026633D">
        <w:rPr>
          <w:rFonts w:ascii="新細明體" w:hint="eastAsia"/>
          <w:b/>
          <w:color w:val="000000" w:themeColor="text1"/>
          <w:spacing w:val="24"/>
          <w:sz w:val="40"/>
        </w:rPr>
        <w:t xml:space="preserve">第一篇  前言　</w:t>
      </w:r>
    </w:p>
    <w:p w:rsidR="003C4114" w:rsidRPr="0026633D" w:rsidRDefault="003C4114" w:rsidP="00971F77">
      <w:pPr>
        <w:spacing w:line="520" w:lineRule="exact"/>
        <w:ind w:leftChars="200" w:left="480"/>
        <w:jc w:val="both"/>
        <w:rPr>
          <w:rFonts w:eastAsia="標楷體"/>
          <w:color w:val="000000" w:themeColor="text1"/>
          <w:sz w:val="32"/>
        </w:rPr>
      </w:pPr>
      <w:r w:rsidRPr="0026633D">
        <w:rPr>
          <w:rFonts w:eastAsia="標楷體" w:hint="eastAsia"/>
          <w:color w:val="000000" w:themeColor="text1"/>
          <w:sz w:val="32"/>
        </w:rPr>
        <w:t xml:space="preserve">    </w:t>
      </w:r>
      <w:r w:rsidRPr="0026633D">
        <w:rPr>
          <w:rFonts w:eastAsia="標楷體" w:hint="eastAsia"/>
          <w:color w:val="000000" w:themeColor="text1"/>
          <w:sz w:val="32"/>
        </w:rPr>
        <w:t>有</w:t>
      </w:r>
      <w:proofErr w:type="gramStart"/>
      <w:r w:rsidRPr="0026633D">
        <w:rPr>
          <w:rFonts w:eastAsia="標楷體" w:hint="eastAsia"/>
          <w:color w:val="000000" w:themeColor="text1"/>
          <w:sz w:val="32"/>
        </w:rPr>
        <w:t>鑑</w:t>
      </w:r>
      <w:proofErr w:type="gramEnd"/>
      <w:r w:rsidRPr="0026633D">
        <w:rPr>
          <w:rFonts w:eastAsia="標楷體" w:hint="eastAsia"/>
          <w:color w:val="000000" w:themeColor="text1"/>
          <w:sz w:val="32"/>
        </w:rPr>
        <w:t>於證券市場是工商企業籌資之管道，也是社會大眾運用儲蓄進行投資之管道，故應建立一個公平、公正、公開之證券市場，以有效匯集社會上所儲蓄的資金投資於工商企業，協助有需要的工商企業取得中長期資金，用以擴大生產規模或改善生產技術，達成促進經濟發展目標，實為證券市場管理之要務，而內部人及其關係人之持股異動，又深切影響證券市場之公平性及公正性。</w:t>
      </w:r>
    </w:p>
    <w:p w:rsidR="003C4114" w:rsidRPr="0026633D" w:rsidRDefault="003C4114" w:rsidP="00971F77">
      <w:pPr>
        <w:spacing w:line="520" w:lineRule="exact"/>
        <w:ind w:leftChars="200" w:left="480"/>
        <w:jc w:val="both"/>
        <w:rPr>
          <w:rFonts w:eastAsia="標楷體"/>
          <w:color w:val="000000" w:themeColor="text1"/>
          <w:sz w:val="32"/>
        </w:rPr>
      </w:pPr>
      <w:r w:rsidRPr="0026633D">
        <w:rPr>
          <w:rFonts w:eastAsia="標楷體" w:hint="eastAsia"/>
          <w:color w:val="000000" w:themeColor="text1"/>
          <w:sz w:val="32"/>
        </w:rPr>
        <w:t xml:space="preserve">   </w:t>
      </w:r>
      <w:r w:rsidRPr="0026633D">
        <w:rPr>
          <w:rFonts w:eastAsia="標楷體" w:hint="eastAsia"/>
          <w:color w:val="000000" w:themeColor="text1"/>
          <w:sz w:val="32"/>
        </w:rPr>
        <w:t>由於董事、監察人、經理人及大股東（通稱為公司內部人），其或為公司之經營者，或為控制者，因身分特殊，對公司財務業務資訊之取得掌握絕對優勢，公司內部人利用未發布之內部消息從事交易，致不知情之他方受有損害，已顯失公平；</w:t>
      </w:r>
      <w:proofErr w:type="gramStart"/>
      <w:r w:rsidRPr="0026633D">
        <w:rPr>
          <w:rFonts w:eastAsia="標楷體" w:hint="eastAsia"/>
          <w:color w:val="000000" w:themeColor="text1"/>
          <w:sz w:val="32"/>
        </w:rPr>
        <w:t>再者，內部</w:t>
      </w:r>
      <w:proofErr w:type="gramEnd"/>
      <w:r w:rsidRPr="0026633D">
        <w:rPr>
          <w:rFonts w:eastAsia="標楷體" w:hint="eastAsia"/>
          <w:color w:val="000000" w:themeColor="text1"/>
          <w:sz w:val="32"/>
        </w:rPr>
        <w:t>人一般持有公司相當股份，故其轉讓持股對公司穩定經營及證券市場之</w:t>
      </w:r>
      <w:proofErr w:type="gramStart"/>
      <w:r w:rsidRPr="0026633D">
        <w:rPr>
          <w:rFonts w:eastAsia="標楷體" w:hint="eastAsia"/>
          <w:color w:val="000000" w:themeColor="text1"/>
          <w:sz w:val="32"/>
        </w:rPr>
        <w:t>交易均生一定</w:t>
      </w:r>
      <w:proofErr w:type="gramEnd"/>
      <w:r w:rsidRPr="0026633D">
        <w:rPr>
          <w:rFonts w:eastAsia="標楷體" w:hint="eastAsia"/>
          <w:color w:val="000000" w:themeColor="text1"/>
          <w:sz w:val="32"/>
        </w:rPr>
        <w:t>影響。故為防範公司內部人藉由轉讓持股炒作股票或進行內線交易而損及投資人權益，並為維護證券市場交易秩序及交易之公平性，世界各國對公司內部人之交易均加強管理，其重點在於「資訊平等原則」，即對內部人之持股要求予以公開，使投資大眾能知悉公司重要人員持股異動情形，藉以監督，防範不法，另亦可經由其持股變動資訊瞭解公司未來經營狀況，以作為投資人決策之參考。</w:t>
      </w:r>
    </w:p>
    <w:p w:rsidR="003C4114" w:rsidRPr="0026633D" w:rsidRDefault="003C4114" w:rsidP="00971F77">
      <w:pPr>
        <w:spacing w:line="520" w:lineRule="exact"/>
        <w:ind w:leftChars="200" w:left="480"/>
        <w:jc w:val="both"/>
        <w:rPr>
          <w:rFonts w:eastAsia="標楷體"/>
          <w:color w:val="000000" w:themeColor="text1"/>
          <w:sz w:val="32"/>
        </w:rPr>
      </w:pPr>
      <w:r w:rsidRPr="0026633D">
        <w:rPr>
          <w:rFonts w:eastAsia="標楷體" w:hint="eastAsia"/>
          <w:color w:val="000000" w:themeColor="text1"/>
          <w:sz w:val="32"/>
        </w:rPr>
        <w:t xml:space="preserve">　　</w:t>
      </w:r>
      <w:r w:rsidRPr="0026633D">
        <w:rPr>
          <w:rFonts w:eastAsia="標楷體" w:hAnsi="標楷體" w:hint="eastAsia"/>
          <w:color w:val="000000" w:themeColor="text1"/>
          <w:sz w:val="32"/>
        </w:rPr>
        <w:t>為加強公司董事、監察人之法制觀念與</w:t>
      </w:r>
      <w:r w:rsidRPr="0026633D">
        <w:rPr>
          <w:rFonts w:eastAsia="標楷體" w:hint="eastAsia"/>
          <w:color w:val="000000" w:themeColor="text1"/>
          <w:sz w:val="32"/>
        </w:rPr>
        <w:t>對證券交易法規範義務及違反責任之瞭解</w:t>
      </w:r>
      <w:r w:rsidRPr="0026633D">
        <w:rPr>
          <w:rFonts w:eastAsia="標楷體" w:hAnsi="標楷體" w:hint="eastAsia"/>
          <w:color w:val="000000" w:themeColor="text1"/>
          <w:sz w:val="32"/>
        </w:rPr>
        <w:t>，緣</w:t>
      </w:r>
      <w:r w:rsidRPr="0026633D">
        <w:rPr>
          <w:rFonts w:eastAsia="標楷體" w:hint="eastAsia"/>
          <w:color w:val="000000" w:themeColor="text1"/>
          <w:sz w:val="32"/>
        </w:rPr>
        <w:t>製作「董監事</w:t>
      </w:r>
      <w:r w:rsidR="00475AE1" w:rsidRPr="0026633D">
        <w:rPr>
          <w:rFonts w:eastAsia="標楷體" w:hint="eastAsia"/>
          <w:color w:val="000000" w:themeColor="text1"/>
          <w:sz w:val="32"/>
        </w:rPr>
        <w:t>法規宣導</w:t>
      </w:r>
      <w:r w:rsidRPr="0026633D">
        <w:rPr>
          <w:rFonts w:eastAsia="標楷體" w:hint="eastAsia"/>
          <w:color w:val="000000" w:themeColor="text1"/>
          <w:sz w:val="32"/>
        </w:rPr>
        <w:t>手冊」以作為各</w:t>
      </w:r>
      <w:r w:rsidR="00B52D8B" w:rsidRPr="0026633D">
        <w:rPr>
          <w:rFonts w:eastAsia="標楷體" w:hint="eastAsia"/>
          <w:color w:val="000000" w:themeColor="text1"/>
          <w:sz w:val="32"/>
        </w:rPr>
        <w:t>上市（櫃）公司</w:t>
      </w:r>
      <w:proofErr w:type="gramStart"/>
      <w:r w:rsidR="006775D4" w:rsidRPr="0026633D">
        <w:rPr>
          <w:rFonts w:eastAsia="標楷體" w:hint="eastAsia"/>
          <w:color w:val="000000" w:themeColor="text1"/>
          <w:sz w:val="32"/>
        </w:rPr>
        <w:t>及興櫃</w:t>
      </w:r>
      <w:r w:rsidRPr="0026633D">
        <w:rPr>
          <w:rFonts w:eastAsia="標楷體" w:hint="eastAsia"/>
          <w:color w:val="000000" w:themeColor="text1"/>
          <w:sz w:val="32"/>
        </w:rPr>
        <w:t>董事</w:t>
      </w:r>
      <w:proofErr w:type="gramEnd"/>
      <w:r w:rsidRPr="0026633D">
        <w:rPr>
          <w:rFonts w:eastAsia="標楷體" w:hint="eastAsia"/>
          <w:color w:val="000000" w:themeColor="text1"/>
          <w:sz w:val="32"/>
        </w:rPr>
        <w:t>、監察人對其應行義務之參考。期能降低違規案件，以落實內部人股權管理。</w:t>
      </w:r>
    </w:p>
    <w:p w:rsidR="003C4114" w:rsidRPr="0026633D" w:rsidRDefault="003C4114">
      <w:pPr>
        <w:pStyle w:val="a6"/>
        <w:spacing w:line="520" w:lineRule="exact"/>
        <w:ind w:left="0" w:firstLine="645"/>
        <w:rPr>
          <w:rFonts w:ascii="新細明體" w:eastAsia="新細明體" w:hAnsi="新細明體"/>
          <w:b/>
          <w:color w:val="000000" w:themeColor="text1"/>
          <w:sz w:val="40"/>
        </w:rPr>
      </w:pPr>
      <w:r w:rsidRPr="0026633D">
        <w:rPr>
          <w:color w:val="000000" w:themeColor="text1"/>
        </w:rPr>
        <w:br w:type="page"/>
      </w:r>
      <w:r w:rsidRPr="0026633D">
        <w:rPr>
          <w:rFonts w:hint="eastAsia"/>
          <w:color w:val="000000" w:themeColor="text1"/>
        </w:rPr>
        <w:lastRenderedPageBreak/>
        <w:t xml:space="preserve"> </w:t>
      </w:r>
      <w:r w:rsidRPr="0026633D">
        <w:rPr>
          <w:rFonts w:ascii="新細明體" w:eastAsia="新細明體" w:hAnsi="新細明體" w:hint="eastAsia"/>
          <w:b/>
          <w:color w:val="000000" w:themeColor="text1"/>
          <w:sz w:val="40"/>
        </w:rPr>
        <w:sym w:font="Wingdings" w:char="F0D8"/>
      </w:r>
      <w:r w:rsidRPr="0026633D">
        <w:rPr>
          <w:rFonts w:ascii="新細明體" w:eastAsia="新細明體" w:hAnsi="新細明體" w:hint="eastAsia"/>
          <w:b/>
          <w:color w:val="000000" w:themeColor="text1"/>
          <w:sz w:val="40"/>
        </w:rPr>
        <w:t>第二篇  現行內部人持股之管理規範</w:t>
      </w:r>
    </w:p>
    <w:p w:rsidR="003C4114" w:rsidRPr="0026633D" w:rsidRDefault="003C4114">
      <w:pPr>
        <w:spacing w:before="120" w:after="120" w:line="520" w:lineRule="exact"/>
        <w:ind w:firstLine="2160"/>
        <w:jc w:val="both"/>
        <w:rPr>
          <w:rFonts w:eastAsia="標楷體"/>
          <w:b/>
          <w:color w:val="000000" w:themeColor="text1"/>
          <w:spacing w:val="24"/>
          <w:sz w:val="36"/>
          <w:shd w:val="pct15" w:color="auto" w:fill="FFFFFF"/>
        </w:rPr>
      </w:pPr>
      <w:r w:rsidRPr="0026633D">
        <w:rPr>
          <w:rFonts w:eastAsia="標楷體" w:hint="eastAsia"/>
          <w:b/>
          <w:color w:val="000000" w:themeColor="text1"/>
          <w:spacing w:val="24"/>
          <w:sz w:val="36"/>
          <w:shd w:val="pct15" w:color="auto" w:fill="FFFFFF"/>
        </w:rPr>
        <w:t>第一節</w:t>
      </w:r>
      <w:r w:rsidRPr="0026633D">
        <w:rPr>
          <w:rFonts w:eastAsia="標楷體" w:hint="eastAsia"/>
          <w:b/>
          <w:color w:val="000000" w:themeColor="text1"/>
          <w:spacing w:val="24"/>
          <w:sz w:val="36"/>
          <w:shd w:val="pct15" w:color="auto" w:fill="FFFFFF"/>
        </w:rPr>
        <w:t xml:space="preserve">  </w:t>
      </w:r>
      <w:r w:rsidRPr="0026633D">
        <w:rPr>
          <w:rFonts w:eastAsia="標楷體" w:hint="eastAsia"/>
          <w:b/>
          <w:color w:val="000000" w:themeColor="text1"/>
          <w:spacing w:val="24"/>
          <w:sz w:val="36"/>
          <w:shd w:val="pct15" w:color="auto" w:fill="FFFFFF"/>
        </w:rPr>
        <w:t>內部人之定義及範圍</w:t>
      </w:r>
    </w:p>
    <w:p w:rsidR="003C4114" w:rsidRPr="0026633D" w:rsidRDefault="003C4114">
      <w:pPr>
        <w:spacing w:line="520" w:lineRule="exact"/>
        <w:ind w:leftChars="266" w:left="638"/>
        <w:jc w:val="both"/>
        <w:rPr>
          <w:rFonts w:ascii="標楷體" w:eastAsia="標楷體" w:hAnsi="標楷體"/>
          <w:color w:val="000000" w:themeColor="text1"/>
          <w:sz w:val="32"/>
        </w:rPr>
      </w:pPr>
      <w:r w:rsidRPr="0026633D">
        <w:rPr>
          <w:rFonts w:eastAsia="標楷體" w:hint="eastAsia"/>
          <w:color w:val="000000" w:themeColor="text1"/>
          <w:sz w:val="32"/>
        </w:rPr>
        <w:t>我國</w:t>
      </w:r>
      <w:r w:rsidRPr="0026633D">
        <w:rPr>
          <w:rFonts w:ascii="標楷體" w:eastAsia="標楷體" w:hAnsi="標楷體" w:hint="eastAsia"/>
          <w:color w:val="000000" w:themeColor="text1"/>
          <w:sz w:val="32"/>
        </w:rPr>
        <w:t>證券交易法上對公司內部人所為規範，其內部人範圍包括發行公司之董事、監察人、經理人及持股超過股份總額百分之十股東；內部人之關係人則包括 （一）內部人之配偶、未成年子女及利用他人名義持有者 （二）法人董事（監察人）代表人、代表人之配偶、未成年子女及利用他人名義持有者 （三）金融控股公司持股百分之百子公司董事、監察人、經理人之本人及其配偶、未成年子女及利用他人名義持有者，以上皆屬公司之內部人；至於內線交易規範對象，除前揭人員外，則尚包括基於職業或控制關係獲悉消息之人，以及自內部人獲悉消息之消息受領人。</w:t>
      </w:r>
    </w:p>
    <w:p w:rsidR="003C4114" w:rsidRPr="0026633D" w:rsidRDefault="003C4114" w:rsidP="009448DF">
      <w:pPr>
        <w:numPr>
          <w:ilvl w:val="0"/>
          <w:numId w:val="1"/>
        </w:numPr>
        <w:spacing w:line="520" w:lineRule="exact"/>
        <w:jc w:val="both"/>
        <w:rPr>
          <w:rFonts w:ascii="標楷體" w:eastAsia="標楷體" w:hAnsi="標楷體"/>
          <w:b/>
          <w:color w:val="000000" w:themeColor="text1"/>
          <w:sz w:val="32"/>
        </w:rPr>
      </w:pPr>
      <w:r w:rsidRPr="0026633D">
        <w:rPr>
          <w:rFonts w:ascii="標楷體" w:eastAsia="標楷體" w:hAnsi="標楷體" w:hint="eastAsia"/>
          <w:b/>
          <w:color w:val="000000" w:themeColor="text1"/>
          <w:sz w:val="32"/>
        </w:rPr>
        <w:t>董事、監察人</w:t>
      </w:r>
    </w:p>
    <w:p w:rsidR="003C4114" w:rsidRPr="0026633D" w:rsidRDefault="003C4114">
      <w:pPr>
        <w:spacing w:line="520" w:lineRule="exact"/>
        <w:ind w:left="645"/>
        <w:jc w:val="both"/>
        <w:rPr>
          <w:rFonts w:ascii="標楷體" w:eastAsia="標楷體" w:hAnsi="標楷體"/>
          <w:color w:val="000000" w:themeColor="text1"/>
          <w:sz w:val="32"/>
        </w:rPr>
      </w:pPr>
      <w:r w:rsidRPr="0026633D">
        <w:rPr>
          <w:rFonts w:ascii="標楷體" w:eastAsia="標楷體" w:hAnsi="標楷體" w:hint="eastAsia"/>
          <w:color w:val="000000" w:themeColor="text1"/>
          <w:sz w:val="32"/>
        </w:rPr>
        <w:t>證券交易法第</w:t>
      </w:r>
      <w:r w:rsidR="0012238C" w:rsidRPr="0026633D">
        <w:rPr>
          <w:rFonts w:ascii="標楷體" w:eastAsia="標楷體" w:hAnsi="標楷體" w:hint="eastAsia"/>
          <w:color w:val="000000" w:themeColor="text1"/>
          <w:sz w:val="32"/>
        </w:rPr>
        <w:t>2</w:t>
      </w:r>
      <w:r w:rsidRPr="0026633D">
        <w:rPr>
          <w:rFonts w:ascii="標楷體" w:eastAsia="標楷體" w:hAnsi="標楷體" w:hint="eastAsia"/>
          <w:color w:val="000000" w:themeColor="text1"/>
          <w:sz w:val="32"/>
        </w:rPr>
        <w:t>條規定，有價證券之募集、發行、買賣、監督，本法未規定者，應適用公司法及其他有關法律之規定。故凡具有依公司法規定所賦予之董事、監察</w:t>
      </w:r>
      <w:proofErr w:type="gramStart"/>
      <w:r w:rsidRPr="0026633D">
        <w:rPr>
          <w:rFonts w:ascii="標楷體" w:eastAsia="標楷體" w:hAnsi="標楷體" w:hint="eastAsia"/>
          <w:color w:val="000000" w:themeColor="text1"/>
          <w:sz w:val="32"/>
        </w:rPr>
        <w:t>人名銜者</w:t>
      </w:r>
      <w:proofErr w:type="gramEnd"/>
      <w:r w:rsidRPr="0026633D">
        <w:rPr>
          <w:rFonts w:ascii="標楷體" w:eastAsia="標楷體" w:hAnsi="標楷體" w:hint="eastAsia"/>
          <w:color w:val="000000" w:themeColor="text1"/>
          <w:sz w:val="32"/>
        </w:rPr>
        <w:t>，即可認為屬證券交易法規範之董事、監察人，至於實際是否執行董事、監察人之職務，在所不問。</w:t>
      </w:r>
    </w:p>
    <w:p w:rsidR="003C4114" w:rsidRPr="0026633D" w:rsidRDefault="003C4114" w:rsidP="009448DF">
      <w:pPr>
        <w:numPr>
          <w:ilvl w:val="0"/>
          <w:numId w:val="1"/>
        </w:numPr>
        <w:spacing w:line="520" w:lineRule="exact"/>
        <w:jc w:val="both"/>
        <w:rPr>
          <w:rFonts w:ascii="標楷體" w:eastAsia="標楷體" w:hAnsi="標楷體"/>
          <w:b/>
          <w:color w:val="000000" w:themeColor="text1"/>
          <w:sz w:val="32"/>
        </w:rPr>
      </w:pPr>
      <w:r w:rsidRPr="0026633D">
        <w:rPr>
          <w:rFonts w:ascii="標楷體" w:eastAsia="標楷體" w:hAnsi="標楷體" w:hint="eastAsia"/>
          <w:b/>
          <w:color w:val="000000" w:themeColor="text1"/>
          <w:sz w:val="32"/>
        </w:rPr>
        <w:t>經理人</w:t>
      </w:r>
    </w:p>
    <w:p w:rsidR="003C4114" w:rsidRPr="0026633D" w:rsidRDefault="003C4114">
      <w:pPr>
        <w:spacing w:line="520" w:lineRule="exact"/>
        <w:ind w:left="645"/>
        <w:jc w:val="both"/>
        <w:rPr>
          <w:rFonts w:ascii="標楷體" w:eastAsia="標楷體" w:hAnsi="標楷體"/>
          <w:color w:val="000000" w:themeColor="text1"/>
          <w:sz w:val="32"/>
        </w:rPr>
      </w:pPr>
      <w:r w:rsidRPr="0026633D">
        <w:rPr>
          <w:rFonts w:ascii="標楷體" w:eastAsia="標楷體" w:hAnsi="標楷體" w:hint="eastAsia"/>
          <w:color w:val="000000" w:themeColor="text1"/>
          <w:sz w:val="32"/>
        </w:rPr>
        <w:t>依據公司法第</w:t>
      </w:r>
      <w:r w:rsidR="0012238C" w:rsidRPr="0026633D">
        <w:rPr>
          <w:rFonts w:ascii="標楷體" w:eastAsia="標楷體" w:hAnsi="標楷體" w:hint="eastAsia"/>
          <w:color w:val="000000" w:themeColor="text1"/>
          <w:sz w:val="32"/>
        </w:rPr>
        <w:t>29</w:t>
      </w:r>
      <w:r w:rsidRPr="0026633D">
        <w:rPr>
          <w:rFonts w:ascii="標楷體" w:eastAsia="標楷體" w:hAnsi="標楷體" w:hint="eastAsia"/>
          <w:color w:val="000000" w:themeColor="text1"/>
          <w:sz w:val="32"/>
        </w:rPr>
        <w:t>條規定，公司得依章程規定設置經理人。</w:t>
      </w:r>
      <w:r w:rsidR="00D4149F" w:rsidRPr="0026633D">
        <w:rPr>
          <w:rFonts w:ascii="標楷體" w:eastAsia="標楷體" w:hAnsi="標楷體" w:hint="eastAsia"/>
          <w:color w:val="000000" w:themeColor="text1"/>
          <w:sz w:val="32"/>
        </w:rPr>
        <w:t>原</w:t>
      </w:r>
      <w:r w:rsidRPr="0026633D">
        <w:rPr>
          <w:rFonts w:ascii="標楷體" w:eastAsia="標楷體" w:hAnsi="標楷體" w:hint="eastAsia"/>
          <w:color w:val="000000" w:themeColor="text1"/>
          <w:sz w:val="32"/>
        </w:rPr>
        <w:t>證期</w:t>
      </w:r>
      <w:r w:rsidRPr="0026633D">
        <w:rPr>
          <w:rFonts w:ascii="標楷體" w:eastAsia="標楷體" w:hAnsi="標楷體" w:hint="eastAsia"/>
          <w:color w:val="000000" w:themeColor="text1"/>
          <w:sz w:val="32"/>
          <w:szCs w:val="32"/>
        </w:rPr>
        <w:t>會</w:t>
      </w:r>
      <w:r w:rsidRPr="0026633D">
        <w:rPr>
          <w:rFonts w:ascii="標楷體" w:eastAsia="標楷體" w:hAnsi="標楷體" w:hint="eastAsia"/>
          <w:color w:val="000000" w:themeColor="text1"/>
          <w:sz w:val="32"/>
        </w:rPr>
        <w:t>為使經理人定義明確，亦於</w:t>
      </w:r>
      <w:r w:rsidR="00585820" w:rsidRPr="0026633D">
        <w:rPr>
          <w:rFonts w:ascii="標楷體" w:eastAsia="標楷體" w:hAnsi="標楷體" w:hint="eastAsia"/>
          <w:color w:val="000000" w:themeColor="text1"/>
          <w:sz w:val="32"/>
        </w:rPr>
        <w:t>92</w:t>
      </w:r>
      <w:r w:rsidRPr="0026633D">
        <w:rPr>
          <w:rFonts w:ascii="標楷體" w:eastAsia="標楷體" w:hAnsi="標楷體" w:hint="eastAsia"/>
          <w:color w:val="000000" w:themeColor="text1"/>
          <w:sz w:val="32"/>
        </w:rPr>
        <w:t>年</w:t>
      </w:r>
      <w:r w:rsidR="00585820" w:rsidRPr="0026633D">
        <w:rPr>
          <w:rFonts w:ascii="標楷體" w:eastAsia="標楷體" w:hAnsi="標楷體" w:hint="eastAsia"/>
          <w:color w:val="000000" w:themeColor="text1"/>
          <w:sz w:val="32"/>
        </w:rPr>
        <w:t>3</w:t>
      </w:r>
      <w:r w:rsidRPr="0026633D">
        <w:rPr>
          <w:rFonts w:ascii="標楷體" w:eastAsia="標楷體" w:hAnsi="標楷體" w:hint="eastAsia"/>
          <w:color w:val="000000" w:themeColor="text1"/>
          <w:sz w:val="32"/>
        </w:rPr>
        <w:t>月</w:t>
      </w:r>
      <w:r w:rsidR="00585820" w:rsidRPr="0026633D">
        <w:rPr>
          <w:rFonts w:ascii="標楷體" w:eastAsia="標楷體" w:hAnsi="標楷體" w:hint="eastAsia"/>
          <w:color w:val="000000" w:themeColor="text1"/>
          <w:sz w:val="32"/>
        </w:rPr>
        <w:t>27</w:t>
      </w:r>
      <w:r w:rsidRPr="0026633D">
        <w:rPr>
          <w:rFonts w:ascii="標楷體" w:eastAsia="標楷體" w:hAnsi="標楷體" w:hint="eastAsia"/>
          <w:color w:val="000000" w:themeColor="text1"/>
          <w:sz w:val="32"/>
        </w:rPr>
        <w:t>日以台財證三字第</w:t>
      </w:r>
      <w:r w:rsidR="00585820" w:rsidRPr="0026633D">
        <w:rPr>
          <w:rFonts w:ascii="標楷體" w:eastAsia="標楷體" w:hAnsi="標楷體" w:hint="eastAsia"/>
          <w:color w:val="000000" w:themeColor="text1"/>
          <w:sz w:val="32"/>
        </w:rPr>
        <w:t>0920001301</w:t>
      </w:r>
      <w:r w:rsidRPr="0026633D">
        <w:rPr>
          <w:rFonts w:ascii="標楷體" w:eastAsia="標楷體" w:hAnsi="標楷體" w:hint="eastAsia"/>
          <w:color w:val="000000" w:themeColor="text1"/>
          <w:sz w:val="32"/>
        </w:rPr>
        <w:t>號令，證券交易法第</w:t>
      </w:r>
      <w:r w:rsidR="0012238C" w:rsidRPr="0026633D">
        <w:rPr>
          <w:rFonts w:ascii="標楷體" w:eastAsia="標楷體" w:hAnsi="標楷體" w:hint="eastAsia"/>
          <w:color w:val="000000" w:themeColor="text1"/>
          <w:sz w:val="32"/>
        </w:rPr>
        <w:t>22</w:t>
      </w:r>
      <w:r w:rsidRPr="0026633D">
        <w:rPr>
          <w:rFonts w:ascii="標楷體" w:eastAsia="標楷體" w:hAnsi="標楷體" w:hint="eastAsia"/>
          <w:color w:val="000000" w:themeColor="text1"/>
          <w:sz w:val="32"/>
        </w:rPr>
        <w:t>條之</w:t>
      </w:r>
      <w:r w:rsidR="0012238C" w:rsidRPr="0026633D">
        <w:rPr>
          <w:rFonts w:ascii="標楷體" w:eastAsia="標楷體" w:hAnsi="標楷體" w:hint="eastAsia"/>
          <w:color w:val="000000" w:themeColor="text1"/>
          <w:sz w:val="32"/>
        </w:rPr>
        <w:t>2</w:t>
      </w:r>
      <w:r w:rsidRPr="0026633D">
        <w:rPr>
          <w:rFonts w:ascii="標楷體" w:eastAsia="標楷體" w:hAnsi="標楷體" w:hint="eastAsia"/>
          <w:color w:val="000000" w:themeColor="text1"/>
          <w:sz w:val="32"/>
        </w:rPr>
        <w:t>、第</w:t>
      </w:r>
      <w:r w:rsidR="0012238C" w:rsidRPr="0026633D">
        <w:rPr>
          <w:rFonts w:ascii="標楷體" w:eastAsia="標楷體" w:hAnsi="標楷體" w:hint="eastAsia"/>
          <w:color w:val="000000" w:themeColor="text1"/>
          <w:sz w:val="32"/>
        </w:rPr>
        <w:t>25</w:t>
      </w:r>
      <w:r w:rsidRPr="0026633D">
        <w:rPr>
          <w:rFonts w:ascii="標楷體" w:eastAsia="標楷體" w:hAnsi="標楷體" w:hint="eastAsia"/>
          <w:color w:val="000000" w:themeColor="text1"/>
          <w:sz w:val="32"/>
        </w:rPr>
        <w:t>條、第</w:t>
      </w:r>
      <w:r w:rsidR="0012238C" w:rsidRPr="0026633D">
        <w:rPr>
          <w:rFonts w:ascii="標楷體" w:eastAsia="標楷體" w:hAnsi="標楷體" w:hint="eastAsia"/>
          <w:color w:val="000000" w:themeColor="text1"/>
          <w:sz w:val="32"/>
        </w:rPr>
        <w:t>28</w:t>
      </w:r>
      <w:r w:rsidRPr="0026633D">
        <w:rPr>
          <w:rFonts w:ascii="標楷體" w:eastAsia="標楷體" w:hAnsi="標楷體" w:hint="eastAsia"/>
          <w:color w:val="000000" w:themeColor="text1"/>
          <w:sz w:val="32"/>
        </w:rPr>
        <w:t>條之</w:t>
      </w:r>
      <w:r w:rsidR="0012238C" w:rsidRPr="0026633D">
        <w:rPr>
          <w:rFonts w:ascii="標楷體" w:eastAsia="標楷體" w:hAnsi="標楷體" w:hint="eastAsia"/>
          <w:color w:val="000000" w:themeColor="text1"/>
          <w:sz w:val="32"/>
        </w:rPr>
        <w:t>2</w:t>
      </w:r>
      <w:r w:rsidRPr="0026633D">
        <w:rPr>
          <w:rFonts w:ascii="標楷體" w:eastAsia="標楷體" w:hAnsi="標楷體" w:hint="eastAsia"/>
          <w:color w:val="000000" w:themeColor="text1"/>
          <w:sz w:val="32"/>
        </w:rPr>
        <w:t>、第</w:t>
      </w:r>
      <w:r w:rsidR="0012238C" w:rsidRPr="0026633D">
        <w:rPr>
          <w:rFonts w:ascii="標楷體" w:eastAsia="標楷體" w:hAnsi="標楷體" w:hint="eastAsia"/>
          <w:color w:val="000000" w:themeColor="text1"/>
          <w:sz w:val="32"/>
        </w:rPr>
        <w:t>157</w:t>
      </w:r>
      <w:r w:rsidRPr="0026633D">
        <w:rPr>
          <w:rFonts w:ascii="標楷體" w:eastAsia="標楷體" w:hAnsi="標楷體" w:hint="eastAsia"/>
          <w:color w:val="000000" w:themeColor="text1"/>
          <w:sz w:val="32"/>
        </w:rPr>
        <w:t>條及第</w:t>
      </w:r>
      <w:r w:rsidR="0012238C" w:rsidRPr="0026633D">
        <w:rPr>
          <w:rFonts w:ascii="標楷體" w:eastAsia="標楷體" w:hAnsi="標楷體" w:hint="eastAsia"/>
          <w:color w:val="000000" w:themeColor="text1"/>
          <w:sz w:val="32"/>
        </w:rPr>
        <w:t>157</w:t>
      </w:r>
      <w:r w:rsidRPr="0026633D">
        <w:rPr>
          <w:rFonts w:ascii="標楷體" w:eastAsia="標楷體" w:hAnsi="標楷體" w:hint="eastAsia"/>
          <w:color w:val="000000" w:themeColor="text1"/>
          <w:sz w:val="32"/>
        </w:rPr>
        <w:t>條之</w:t>
      </w:r>
      <w:r w:rsidR="0012238C" w:rsidRPr="0026633D">
        <w:rPr>
          <w:rFonts w:ascii="標楷體" w:eastAsia="標楷體" w:hAnsi="標楷體" w:hint="eastAsia"/>
          <w:color w:val="000000" w:themeColor="text1"/>
          <w:sz w:val="32"/>
        </w:rPr>
        <w:t>1</w:t>
      </w:r>
      <w:r w:rsidRPr="0026633D">
        <w:rPr>
          <w:rFonts w:ascii="標楷體" w:eastAsia="標楷體" w:hAnsi="標楷體" w:hint="eastAsia"/>
          <w:color w:val="000000" w:themeColor="text1"/>
          <w:sz w:val="32"/>
        </w:rPr>
        <w:t>規定之經理人，其適用範圍訂定如下：</w:t>
      </w:r>
      <w:r w:rsidR="00781D3D" w:rsidRPr="0026633D">
        <w:rPr>
          <w:rFonts w:ascii="標楷體" w:eastAsia="標楷體" w:hAnsi="標楷體"/>
          <w:color w:val="000000" w:themeColor="text1"/>
          <w:sz w:val="32"/>
        </w:rPr>
        <w:fldChar w:fldCharType="begin"/>
      </w:r>
      <w:r w:rsidRPr="0026633D">
        <w:rPr>
          <w:rFonts w:ascii="標楷體" w:eastAsia="標楷體" w:hAnsi="標楷體"/>
          <w:color w:val="000000" w:themeColor="text1"/>
          <w:sz w:val="32"/>
        </w:rPr>
        <w:instrText xml:space="preserve"> = 1 \* GB3 </w:instrText>
      </w:r>
      <w:r w:rsidR="00781D3D" w:rsidRPr="0026633D">
        <w:rPr>
          <w:rFonts w:ascii="標楷體" w:eastAsia="標楷體" w:hAnsi="標楷體"/>
          <w:color w:val="000000" w:themeColor="text1"/>
          <w:sz w:val="32"/>
        </w:rPr>
        <w:fldChar w:fldCharType="separate"/>
      </w:r>
      <w:r w:rsidRPr="0026633D">
        <w:rPr>
          <w:rFonts w:ascii="標楷體" w:eastAsia="SimSun" w:hint="eastAsia"/>
          <w:noProof/>
          <w:color w:val="000000" w:themeColor="text1"/>
          <w:sz w:val="32"/>
        </w:rPr>
        <w:t>①</w:t>
      </w:r>
      <w:r w:rsidR="00781D3D" w:rsidRPr="0026633D">
        <w:rPr>
          <w:rFonts w:ascii="標楷體" w:eastAsia="標楷體" w:hAnsi="標楷體"/>
          <w:color w:val="000000" w:themeColor="text1"/>
          <w:sz w:val="32"/>
        </w:rPr>
        <w:fldChar w:fldCharType="end"/>
      </w:r>
      <w:r w:rsidRPr="0026633D">
        <w:rPr>
          <w:rFonts w:ascii="標楷體" w:eastAsia="標楷體" w:hAnsi="標楷體" w:hint="eastAsia"/>
          <w:color w:val="000000" w:themeColor="text1"/>
          <w:sz w:val="32"/>
        </w:rPr>
        <w:t xml:space="preserve">總經理及相當等級者 </w:t>
      </w:r>
      <w:r w:rsidR="00781D3D" w:rsidRPr="0026633D">
        <w:rPr>
          <w:rFonts w:ascii="標楷體" w:eastAsia="標楷體" w:hAnsi="標楷體"/>
          <w:color w:val="000000" w:themeColor="text1"/>
          <w:sz w:val="32"/>
        </w:rPr>
        <w:fldChar w:fldCharType="begin"/>
      </w:r>
      <w:r w:rsidRPr="0026633D">
        <w:rPr>
          <w:rFonts w:ascii="標楷體" w:eastAsia="標楷體" w:hAnsi="標楷體"/>
          <w:color w:val="000000" w:themeColor="text1"/>
          <w:sz w:val="32"/>
        </w:rPr>
        <w:instrText xml:space="preserve"> = 2 \* GB3 </w:instrText>
      </w:r>
      <w:r w:rsidR="00781D3D" w:rsidRPr="0026633D">
        <w:rPr>
          <w:rFonts w:ascii="標楷體" w:eastAsia="標楷體" w:hAnsi="標楷體"/>
          <w:color w:val="000000" w:themeColor="text1"/>
          <w:sz w:val="32"/>
        </w:rPr>
        <w:fldChar w:fldCharType="separate"/>
      </w:r>
      <w:r w:rsidRPr="0026633D">
        <w:rPr>
          <w:rFonts w:ascii="標楷體" w:eastAsia="SimSun" w:hint="eastAsia"/>
          <w:noProof/>
          <w:color w:val="000000" w:themeColor="text1"/>
          <w:sz w:val="32"/>
        </w:rPr>
        <w:t>②</w:t>
      </w:r>
      <w:r w:rsidR="00781D3D" w:rsidRPr="0026633D">
        <w:rPr>
          <w:rFonts w:ascii="標楷體" w:eastAsia="標楷體" w:hAnsi="標楷體"/>
          <w:color w:val="000000" w:themeColor="text1"/>
          <w:sz w:val="32"/>
        </w:rPr>
        <w:fldChar w:fldCharType="end"/>
      </w:r>
      <w:r w:rsidRPr="0026633D">
        <w:rPr>
          <w:rFonts w:ascii="標楷體" w:eastAsia="標楷體" w:hAnsi="標楷體" w:hint="eastAsia"/>
          <w:color w:val="000000" w:themeColor="text1"/>
          <w:sz w:val="32"/>
        </w:rPr>
        <w:t xml:space="preserve">副總經理及相當等級者 </w:t>
      </w:r>
      <w:r w:rsidR="00781D3D" w:rsidRPr="0026633D">
        <w:rPr>
          <w:rFonts w:ascii="標楷體" w:eastAsia="標楷體" w:hAnsi="標楷體"/>
          <w:color w:val="000000" w:themeColor="text1"/>
          <w:sz w:val="32"/>
        </w:rPr>
        <w:fldChar w:fldCharType="begin"/>
      </w:r>
      <w:r w:rsidRPr="0026633D">
        <w:rPr>
          <w:rFonts w:ascii="標楷體" w:eastAsia="標楷體" w:hAnsi="標楷體"/>
          <w:color w:val="000000" w:themeColor="text1"/>
          <w:sz w:val="32"/>
        </w:rPr>
        <w:instrText xml:space="preserve"> = 3 \* GB3 </w:instrText>
      </w:r>
      <w:r w:rsidR="00781D3D" w:rsidRPr="0026633D">
        <w:rPr>
          <w:rFonts w:ascii="標楷體" w:eastAsia="標楷體" w:hAnsi="標楷體"/>
          <w:color w:val="000000" w:themeColor="text1"/>
          <w:sz w:val="32"/>
        </w:rPr>
        <w:fldChar w:fldCharType="separate"/>
      </w:r>
      <w:r w:rsidRPr="0026633D">
        <w:rPr>
          <w:rFonts w:ascii="標楷體" w:eastAsia="SimSun" w:hint="eastAsia"/>
          <w:noProof/>
          <w:color w:val="000000" w:themeColor="text1"/>
          <w:sz w:val="32"/>
        </w:rPr>
        <w:t>③</w:t>
      </w:r>
      <w:r w:rsidR="00781D3D" w:rsidRPr="0026633D">
        <w:rPr>
          <w:rFonts w:ascii="標楷體" w:eastAsia="標楷體" w:hAnsi="標楷體"/>
          <w:color w:val="000000" w:themeColor="text1"/>
          <w:sz w:val="32"/>
        </w:rPr>
        <w:fldChar w:fldCharType="end"/>
      </w:r>
      <w:r w:rsidRPr="0026633D">
        <w:rPr>
          <w:rFonts w:ascii="標楷體" w:eastAsia="標楷體" w:hAnsi="標楷體" w:hint="eastAsia"/>
          <w:color w:val="000000" w:themeColor="text1"/>
          <w:sz w:val="32"/>
        </w:rPr>
        <w:t xml:space="preserve">協理及相當等級者 </w:t>
      </w:r>
      <w:r w:rsidR="00781D3D" w:rsidRPr="0026633D">
        <w:rPr>
          <w:rFonts w:ascii="標楷體" w:eastAsia="標楷體" w:hAnsi="標楷體"/>
          <w:color w:val="000000" w:themeColor="text1"/>
          <w:sz w:val="32"/>
        </w:rPr>
        <w:fldChar w:fldCharType="begin"/>
      </w:r>
      <w:r w:rsidRPr="0026633D">
        <w:rPr>
          <w:rFonts w:ascii="標楷體" w:eastAsia="標楷體" w:hAnsi="標楷體"/>
          <w:color w:val="000000" w:themeColor="text1"/>
          <w:sz w:val="32"/>
        </w:rPr>
        <w:instrText xml:space="preserve"> = 4 \* GB3 </w:instrText>
      </w:r>
      <w:r w:rsidR="00781D3D" w:rsidRPr="0026633D">
        <w:rPr>
          <w:rFonts w:ascii="標楷體" w:eastAsia="標楷體" w:hAnsi="標楷體"/>
          <w:color w:val="000000" w:themeColor="text1"/>
          <w:sz w:val="32"/>
        </w:rPr>
        <w:fldChar w:fldCharType="separate"/>
      </w:r>
      <w:r w:rsidRPr="0026633D">
        <w:rPr>
          <w:rFonts w:ascii="標楷體" w:eastAsia="SimSun" w:hAnsi="標楷體" w:hint="eastAsia"/>
          <w:noProof/>
          <w:color w:val="000000" w:themeColor="text1"/>
          <w:sz w:val="32"/>
        </w:rPr>
        <w:t>④</w:t>
      </w:r>
      <w:r w:rsidR="00781D3D" w:rsidRPr="0026633D">
        <w:rPr>
          <w:rFonts w:ascii="標楷體" w:eastAsia="標楷體" w:hAnsi="標楷體"/>
          <w:color w:val="000000" w:themeColor="text1"/>
          <w:sz w:val="32"/>
        </w:rPr>
        <w:fldChar w:fldCharType="end"/>
      </w:r>
      <w:r w:rsidRPr="0026633D">
        <w:rPr>
          <w:rFonts w:ascii="標楷體" w:eastAsia="標楷體" w:hAnsi="標楷體" w:hint="eastAsia"/>
          <w:color w:val="000000" w:themeColor="text1"/>
          <w:sz w:val="32"/>
        </w:rPr>
        <w:t xml:space="preserve">財務部門主管 </w:t>
      </w:r>
      <w:r w:rsidR="00781D3D" w:rsidRPr="0026633D">
        <w:rPr>
          <w:rFonts w:ascii="標楷體" w:eastAsia="標楷體" w:hAnsi="標楷體"/>
          <w:color w:val="000000" w:themeColor="text1"/>
          <w:sz w:val="32"/>
        </w:rPr>
        <w:fldChar w:fldCharType="begin"/>
      </w:r>
      <w:r w:rsidRPr="0026633D">
        <w:rPr>
          <w:rFonts w:ascii="標楷體" w:eastAsia="標楷體" w:hAnsi="標楷體"/>
          <w:color w:val="000000" w:themeColor="text1"/>
          <w:sz w:val="32"/>
        </w:rPr>
        <w:instrText xml:space="preserve"> = 5 \* GB3 </w:instrText>
      </w:r>
      <w:r w:rsidR="00781D3D" w:rsidRPr="0026633D">
        <w:rPr>
          <w:rFonts w:ascii="標楷體" w:eastAsia="標楷體" w:hAnsi="標楷體"/>
          <w:color w:val="000000" w:themeColor="text1"/>
          <w:sz w:val="32"/>
        </w:rPr>
        <w:fldChar w:fldCharType="separate"/>
      </w:r>
      <w:r w:rsidRPr="0026633D">
        <w:rPr>
          <w:rFonts w:ascii="標楷體" w:eastAsia="SimSun" w:hAnsi="標楷體" w:hint="eastAsia"/>
          <w:noProof/>
          <w:color w:val="000000" w:themeColor="text1"/>
          <w:sz w:val="32"/>
        </w:rPr>
        <w:t>⑤</w:t>
      </w:r>
      <w:r w:rsidR="00781D3D" w:rsidRPr="0026633D">
        <w:rPr>
          <w:rFonts w:ascii="標楷體" w:eastAsia="標楷體" w:hAnsi="標楷體"/>
          <w:color w:val="000000" w:themeColor="text1"/>
          <w:sz w:val="32"/>
        </w:rPr>
        <w:fldChar w:fldCharType="end"/>
      </w:r>
      <w:r w:rsidRPr="0026633D">
        <w:rPr>
          <w:rFonts w:ascii="標楷體" w:eastAsia="標楷體" w:hAnsi="標楷體" w:hint="eastAsia"/>
          <w:color w:val="000000" w:themeColor="text1"/>
          <w:sz w:val="32"/>
        </w:rPr>
        <w:t xml:space="preserve">會計部門主管 </w:t>
      </w:r>
      <w:r w:rsidR="00781D3D" w:rsidRPr="0026633D">
        <w:rPr>
          <w:rFonts w:ascii="標楷體" w:eastAsia="標楷體" w:hAnsi="標楷體"/>
          <w:color w:val="000000" w:themeColor="text1"/>
          <w:sz w:val="32"/>
        </w:rPr>
        <w:fldChar w:fldCharType="begin"/>
      </w:r>
      <w:r w:rsidRPr="0026633D">
        <w:rPr>
          <w:rFonts w:ascii="標楷體" w:eastAsia="標楷體" w:hAnsi="標楷體"/>
          <w:color w:val="000000" w:themeColor="text1"/>
          <w:sz w:val="32"/>
        </w:rPr>
        <w:instrText xml:space="preserve"> = 6 \* GB3 </w:instrText>
      </w:r>
      <w:r w:rsidR="00781D3D" w:rsidRPr="0026633D">
        <w:rPr>
          <w:rFonts w:ascii="標楷體" w:eastAsia="標楷體" w:hAnsi="標楷體"/>
          <w:color w:val="000000" w:themeColor="text1"/>
          <w:sz w:val="32"/>
        </w:rPr>
        <w:fldChar w:fldCharType="separate"/>
      </w:r>
      <w:r w:rsidRPr="0026633D">
        <w:rPr>
          <w:rFonts w:ascii="標楷體" w:eastAsia="SimSun" w:hAnsi="標楷體" w:hint="eastAsia"/>
          <w:noProof/>
          <w:color w:val="000000" w:themeColor="text1"/>
          <w:sz w:val="32"/>
        </w:rPr>
        <w:t>⑥</w:t>
      </w:r>
      <w:r w:rsidR="00781D3D" w:rsidRPr="0026633D">
        <w:rPr>
          <w:rFonts w:ascii="標楷體" w:eastAsia="標楷體" w:hAnsi="標楷體"/>
          <w:color w:val="000000" w:themeColor="text1"/>
          <w:sz w:val="32"/>
        </w:rPr>
        <w:fldChar w:fldCharType="end"/>
      </w:r>
      <w:r w:rsidRPr="0026633D">
        <w:rPr>
          <w:rFonts w:ascii="標楷體" w:eastAsia="標楷體" w:hAnsi="標楷體" w:hint="eastAsia"/>
          <w:color w:val="000000" w:themeColor="text1"/>
          <w:sz w:val="32"/>
        </w:rPr>
        <w:t>其他有為公司管理事務及簽名權利之人。</w:t>
      </w:r>
    </w:p>
    <w:p w:rsidR="003C4114" w:rsidRPr="0026633D" w:rsidRDefault="003C4114" w:rsidP="009448DF">
      <w:pPr>
        <w:numPr>
          <w:ilvl w:val="0"/>
          <w:numId w:val="1"/>
        </w:numPr>
        <w:spacing w:line="520" w:lineRule="exact"/>
        <w:jc w:val="both"/>
        <w:rPr>
          <w:rFonts w:ascii="標楷體" w:eastAsia="標楷體" w:hAnsi="標楷體"/>
          <w:b/>
          <w:color w:val="000000" w:themeColor="text1"/>
          <w:sz w:val="32"/>
        </w:rPr>
      </w:pPr>
      <w:r w:rsidRPr="0026633D">
        <w:rPr>
          <w:rFonts w:ascii="標楷體" w:eastAsia="標楷體" w:hAnsi="標楷體" w:hint="eastAsia"/>
          <w:b/>
          <w:color w:val="000000" w:themeColor="text1"/>
          <w:sz w:val="32"/>
        </w:rPr>
        <w:lastRenderedPageBreak/>
        <w:t>大股東</w:t>
      </w:r>
    </w:p>
    <w:p w:rsidR="003C4114" w:rsidRPr="0026633D" w:rsidRDefault="003C4114">
      <w:pPr>
        <w:pStyle w:val="a6"/>
        <w:spacing w:line="520" w:lineRule="exact"/>
        <w:rPr>
          <w:rFonts w:ascii="標楷體" w:hAnsi="標楷體"/>
          <w:color w:val="000000" w:themeColor="text1"/>
        </w:rPr>
      </w:pPr>
      <w:r w:rsidRPr="0026633D">
        <w:rPr>
          <w:rFonts w:ascii="標楷體" w:hAnsi="標楷體" w:hint="eastAsia"/>
          <w:color w:val="000000" w:themeColor="text1"/>
        </w:rPr>
        <w:t>證券交易法規範之大股東，係指持股超過股份總額百分之十之股東，此股份總額係指公司「已」發行股份為計算基礎，故公司未發行之股份，不納入計算，且因條文已明定「超過」百分之十，故剛好持有百分之十股份之股東尚非規範對象。</w:t>
      </w:r>
    </w:p>
    <w:p w:rsidR="003C4114" w:rsidRPr="0026633D" w:rsidRDefault="003C4114" w:rsidP="009448DF">
      <w:pPr>
        <w:numPr>
          <w:ilvl w:val="0"/>
          <w:numId w:val="1"/>
        </w:numPr>
        <w:spacing w:line="520" w:lineRule="exact"/>
        <w:jc w:val="both"/>
        <w:rPr>
          <w:rFonts w:ascii="標楷體" w:eastAsia="標楷體" w:hAnsi="標楷體"/>
          <w:b/>
          <w:color w:val="000000" w:themeColor="text1"/>
          <w:sz w:val="32"/>
        </w:rPr>
      </w:pPr>
      <w:r w:rsidRPr="0026633D">
        <w:rPr>
          <w:rFonts w:ascii="標楷體" w:eastAsia="標楷體" w:hAnsi="標楷體" w:hint="eastAsia"/>
          <w:b/>
          <w:color w:val="000000" w:themeColor="text1"/>
          <w:sz w:val="32"/>
        </w:rPr>
        <w:t>法人董事（監察人）代表人</w:t>
      </w:r>
    </w:p>
    <w:p w:rsidR="003C4114" w:rsidRPr="0026633D" w:rsidRDefault="003C4114">
      <w:pPr>
        <w:pStyle w:val="a6"/>
        <w:spacing w:line="520" w:lineRule="exact"/>
        <w:rPr>
          <w:rFonts w:ascii="標楷體" w:hAnsi="標楷體"/>
          <w:color w:val="000000" w:themeColor="text1"/>
        </w:rPr>
      </w:pPr>
      <w:r w:rsidRPr="0026633D">
        <w:rPr>
          <w:rFonts w:ascii="標楷體" w:hAnsi="標楷體" w:hint="eastAsia"/>
          <w:color w:val="000000" w:themeColor="text1"/>
        </w:rPr>
        <w:t>政府或法人股東依公司法第</w:t>
      </w:r>
      <w:r w:rsidR="0012238C" w:rsidRPr="0026633D">
        <w:rPr>
          <w:rFonts w:ascii="標楷體" w:hAnsi="標楷體" w:hint="eastAsia"/>
          <w:color w:val="000000" w:themeColor="text1"/>
        </w:rPr>
        <w:t>27</w:t>
      </w:r>
      <w:r w:rsidRPr="0026633D">
        <w:rPr>
          <w:rFonts w:ascii="標楷體" w:hAnsi="標楷體" w:hint="eastAsia"/>
          <w:color w:val="000000" w:themeColor="text1"/>
        </w:rPr>
        <w:t>條第</w:t>
      </w:r>
      <w:r w:rsidR="0012238C" w:rsidRPr="0026633D">
        <w:rPr>
          <w:rFonts w:ascii="標楷體" w:hAnsi="標楷體" w:hint="eastAsia"/>
          <w:color w:val="000000" w:themeColor="text1"/>
        </w:rPr>
        <w:t>1</w:t>
      </w:r>
      <w:r w:rsidRPr="0026633D">
        <w:rPr>
          <w:rFonts w:ascii="標楷體" w:hAnsi="標楷體" w:hint="eastAsia"/>
          <w:color w:val="000000" w:themeColor="text1"/>
        </w:rPr>
        <w:t>項及第</w:t>
      </w:r>
      <w:r w:rsidR="0012238C" w:rsidRPr="0026633D">
        <w:rPr>
          <w:rFonts w:ascii="標楷體" w:hAnsi="標楷體" w:hint="eastAsia"/>
          <w:color w:val="000000" w:themeColor="text1"/>
        </w:rPr>
        <w:t>2</w:t>
      </w:r>
      <w:r w:rsidRPr="0026633D">
        <w:rPr>
          <w:rFonts w:ascii="標楷體" w:hAnsi="標楷體" w:hint="eastAsia"/>
          <w:color w:val="000000" w:themeColor="text1"/>
        </w:rPr>
        <w:t>項規定，得以法人本身名義當選董事、監察人或以法人代表人之名義當選為董事、監察人，凡以自己名義當選具有董監事之身份者，應受證券交易法第</w:t>
      </w:r>
      <w:r w:rsidR="00496757" w:rsidRPr="0026633D">
        <w:rPr>
          <w:rFonts w:ascii="標楷體" w:hAnsi="標楷體" w:hint="eastAsia"/>
          <w:color w:val="000000" w:themeColor="text1"/>
        </w:rPr>
        <w:t>22</w:t>
      </w:r>
      <w:r w:rsidRPr="0026633D">
        <w:rPr>
          <w:rFonts w:ascii="標楷體" w:hAnsi="標楷體" w:hint="eastAsia"/>
          <w:color w:val="000000" w:themeColor="text1"/>
        </w:rPr>
        <w:t>條之</w:t>
      </w:r>
      <w:r w:rsidR="00496757" w:rsidRPr="0026633D">
        <w:rPr>
          <w:rFonts w:ascii="標楷體" w:hAnsi="標楷體" w:hint="eastAsia"/>
          <w:color w:val="000000" w:themeColor="text1"/>
        </w:rPr>
        <w:t>2</w:t>
      </w:r>
      <w:r w:rsidRPr="0026633D">
        <w:rPr>
          <w:rFonts w:ascii="標楷體" w:hAnsi="標楷體" w:hint="eastAsia"/>
          <w:color w:val="000000" w:themeColor="text1"/>
        </w:rPr>
        <w:t>、第</w:t>
      </w:r>
      <w:r w:rsidR="00496757" w:rsidRPr="0026633D">
        <w:rPr>
          <w:rFonts w:ascii="標楷體" w:hAnsi="標楷體" w:hint="eastAsia"/>
          <w:color w:val="000000" w:themeColor="text1"/>
        </w:rPr>
        <w:t>25</w:t>
      </w:r>
      <w:r w:rsidRPr="0026633D">
        <w:rPr>
          <w:rFonts w:ascii="標楷體" w:hAnsi="標楷體" w:hint="eastAsia"/>
          <w:color w:val="000000" w:themeColor="text1"/>
        </w:rPr>
        <w:t>條、第</w:t>
      </w:r>
      <w:r w:rsidR="00496757" w:rsidRPr="0026633D">
        <w:rPr>
          <w:rFonts w:ascii="標楷體" w:hAnsi="標楷體" w:hint="eastAsia"/>
          <w:color w:val="000000" w:themeColor="text1"/>
        </w:rPr>
        <w:t>28</w:t>
      </w:r>
      <w:r w:rsidRPr="0026633D">
        <w:rPr>
          <w:rFonts w:ascii="標楷體" w:hAnsi="標楷體" w:hint="eastAsia"/>
          <w:color w:val="000000" w:themeColor="text1"/>
        </w:rPr>
        <w:t>條之</w:t>
      </w:r>
      <w:r w:rsidR="00496757" w:rsidRPr="0026633D">
        <w:rPr>
          <w:rFonts w:ascii="標楷體" w:hAnsi="標楷體" w:hint="eastAsia"/>
          <w:color w:val="000000" w:themeColor="text1"/>
        </w:rPr>
        <w:t>2</w:t>
      </w:r>
      <w:r w:rsidRPr="0026633D">
        <w:rPr>
          <w:rFonts w:ascii="標楷體" w:hAnsi="標楷體" w:hint="eastAsia"/>
          <w:color w:val="000000" w:themeColor="text1"/>
        </w:rPr>
        <w:t>第</w:t>
      </w:r>
      <w:r w:rsidR="00496757" w:rsidRPr="0026633D">
        <w:rPr>
          <w:rFonts w:ascii="標楷體" w:hAnsi="標楷體" w:hint="eastAsia"/>
          <w:color w:val="000000" w:themeColor="text1"/>
        </w:rPr>
        <w:t>6</w:t>
      </w:r>
      <w:r w:rsidRPr="0026633D">
        <w:rPr>
          <w:rFonts w:ascii="標楷體" w:hAnsi="標楷體" w:hint="eastAsia"/>
          <w:color w:val="000000" w:themeColor="text1"/>
        </w:rPr>
        <w:t>項、第</w:t>
      </w:r>
      <w:r w:rsidR="00496757" w:rsidRPr="0026633D">
        <w:rPr>
          <w:rFonts w:ascii="標楷體" w:hAnsi="標楷體" w:hint="eastAsia"/>
          <w:color w:val="000000" w:themeColor="text1"/>
        </w:rPr>
        <w:t>157</w:t>
      </w:r>
      <w:r w:rsidRPr="0026633D">
        <w:rPr>
          <w:rFonts w:ascii="標楷體" w:hAnsi="標楷體" w:hint="eastAsia"/>
          <w:color w:val="000000" w:themeColor="text1"/>
        </w:rPr>
        <w:t>條及第</w:t>
      </w:r>
      <w:r w:rsidR="00496757" w:rsidRPr="0026633D">
        <w:rPr>
          <w:rFonts w:ascii="標楷體" w:hAnsi="標楷體" w:hint="eastAsia"/>
          <w:color w:val="000000" w:themeColor="text1"/>
        </w:rPr>
        <w:t>157</w:t>
      </w:r>
      <w:r w:rsidRPr="0026633D">
        <w:rPr>
          <w:rFonts w:ascii="標楷體" w:hAnsi="標楷體" w:hint="eastAsia"/>
          <w:color w:val="000000" w:themeColor="text1"/>
        </w:rPr>
        <w:t>條之</w:t>
      </w:r>
      <w:r w:rsidR="00496757" w:rsidRPr="0026633D">
        <w:rPr>
          <w:rFonts w:ascii="標楷體" w:hAnsi="標楷體" w:hint="eastAsia"/>
          <w:color w:val="000000" w:themeColor="text1"/>
        </w:rPr>
        <w:t>1</w:t>
      </w:r>
      <w:r w:rsidRPr="0026633D">
        <w:rPr>
          <w:rFonts w:ascii="標楷體" w:hAnsi="標楷體" w:hint="eastAsia"/>
          <w:color w:val="000000" w:themeColor="text1"/>
        </w:rPr>
        <w:t>等有關董事、監察人持股規定之適用，固無疑義；然就法人名義當選，對其指派代表行使職務之自然人，以及以代表人名義當選，其被代表之政府或法人，形式上雖不具董、監事身分，惟從立法意旨觀察，前者「法人指派之該代表人」實際執行董、監事職務，常有機會接觸公司內部消息，如將其排除在外，恐與立法目的相違；至於後者「法人本身」雖不以自己名義當選董監事，但卻是實際持股之人，且對於其代表人如何行使董、監事職務亦具有控制力，對於被投資公司之內部消息，當有接觸機會，因此，從立法目的觀察，法人本身買賣股票時，應與其代表人同受規範。</w:t>
      </w:r>
      <w:r w:rsidR="00B52D8B" w:rsidRPr="0026633D">
        <w:rPr>
          <w:rFonts w:ascii="標楷體" w:hAnsi="標楷體" w:hint="eastAsia"/>
          <w:color w:val="000000" w:themeColor="text1"/>
        </w:rPr>
        <w:t>依</w:t>
      </w:r>
      <w:r w:rsidR="00D4149F" w:rsidRPr="0026633D">
        <w:rPr>
          <w:rFonts w:ascii="標楷體" w:hAnsi="標楷體" w:hint="eastAsia"/>
          <w:color w:val="000000" w:themeColor="text1"/>
        </w:rPr>
        <w:t>原證期</w:t>
      </w:r>
      <w:r w:rsidR="00D4149F" w:rsidRPr="0026633D">
        <w:rPr>
          <w:rFonts w:ascii="標楷體" w:hAnsi="標楷體" w:hint="eastAsia"/>
          <w:color w:val="000000" w:themeColor="text1"/>
          <w:szCs w:val="32"/>
        </w:rPr>
        <w:t>會</w:t>
      </w:r>
      <w:r w:rsidRPr="0026633D">
        <w:rPr>
          <w:rFonts w:ascii="標楷體" w:hAnsi="標楷體" w:hint="eastAsia"/>
          <w:color w:val="000000" w:themeColor="text1"/>
        </w:rPr>
        <w:t>前於</w:t>
      </w:r>
      <w:r w:rsidR="00585820" w:rsidRPr="0026633D">
        <w:rPr>
          <w:rFonts w:ascii="標楷體" w:hAnsi="標楷體" w:hint="eastAsia"/>
          <w:color w:val="000000" w:themeColor="text1"/>
        </w:rPr>
        <w:t>77</w:t>
      </w:r>
      <w:r w:rsidRPr="0026633D">
        <w:rPr>
          <w:rFonts w:ascii="標楷體" w:hAnsi="標楷體" w:hint="eastAsia"/>
          <w:color w:val="000000" w:themeColor="text1"/>
        </w:rPr>
        <w:t>年</w:t>
      </w:r>
      <w:r w:rsidR="00585820" w:rsidRPr="0026633D">
        <w:rPr>
          <w:rFonts w:ascii="標楷體" w:hAnsi="標楷體" w:hint="eastAsia"/>
          <w:color w:val="000000" w:themeColor="text1"/>
        </w:rPr>
        <w:t>8</w:t>
      </w:r>
      <w:r w:rsidRPr="0026633D">
        <w:rPr>
          <w:rFonts w:ascii="標楷體" w:hAnsi="標楷體" w:hint="eastAsia"/>
          <w:color w:val="000000" w:themeColor="text1"/>
        </w:rPr>
        <w:t>月</w:t>
      </w:r>
      <w:r w:rsidR="00585820" w:rsidRPr="0026633D">
        <w:rPr>
          <w:rFonts w:ascii="標楷體" w:hAnsi="標楷體" w:hint="eastAsia"/>
          <w:color w:val="000000" w:themeColor="text1"/>
        </w:rPr>
        <w:t>26</w:t>
      </w:r>
      <w:r w:rsidRPr="0026633D">
        <w:rPr>
          <w:rFonts w:ascii="標楷體" w:hAnsi="標楷體" w:hint="eastAsia"/>
          <w:color w:val="000000" w:themeColor="text1"/>
        </w:rPr>
        <w:t>日以（</w:t>
      </w:r>
      <w:r w:rsidR="009E7313" w:rsidRPr="0026633D">
        <w:rPr>
          <w:rFonts w:ascii="標楷體" w:hAnsi="標楷體" w:hint="eastAsia"/>
          <w:color w:val="000000" w:themeColor="text1"/>
        </w:rPr>
        <w:t>77</w:t>
      </w:r>
      <w:r w:rsidRPr="0026633D">
        <w:rPr>
          <w:rFonts w:ascii="標楷體" w:hAnsi="標楷體" w:hint="eastAsia"/>
          <w:color w:val="000000" w:themeColor="text1"/>
        </w:rPr>
        <w:t>）台財證（二）第</w:t>
      </w:r>
      <w:r w:rsidR="00585820" w:rsidRPr="0026633D">
        <w:rPr>
          <w:rFonts w:ascii="標楷體" w:hAnsi="標楷體" w:hint="eastAsia"/>
          <w:color w:val="000000" w:themeColor="text1"/>
        </w:rPr>
        <w:t>08954</w:t>
      </w:r>
      <w:r w:rsidRPr="0026633D">
        <w:rPr>
          <w:rFonts w:ascii="標楷體" w:hAnsi="標楷體" w:hint="eastAsia"/>
          <w:color w:val="000000" w:themeColor="text1"/>
        </w:rPr>
        <w:t>號及</w:t>
      </w:r>
      <w:r w:rsidR="00585820" w:rsidRPr="0026633D">
        <w:rPr>
          <w:rFonts w:ascii="標楷體" w:hAnsi="標楷體" w:hint="eastAsia"/>
          <w:color w:val="000000" w:themeColor="text1"/>
        </w:rPr>
        <w:t>90</w:t>
      </w:r>
      <w:r w:rsidRPr="0026633D">
        <w:rPr>
          <w:rFonts w:ascii="標楷體" w:hAnsi="標楷體" w:hint="eastAsia"/>
          <w:color w:val="000000" w:themeColor="text1"/>
        </w:rPr>
        <w:t>年</w:t>
      </w:r>
      <w:r w:rsidR="00585820" w:rsidRPr="0026633D">
        <w:rPr>
          <w:rFonts w:ascii="標楷體" w:hAnsi="標楷體" w:hint="eastAsia"/>
          <w:color w:val="000000" w:themeColor="text1"/>
        </w:rPr>
        <w:t>12</w:t>
      </w:r>
      <w:r w:rsidRPr="0026633D">
        <w:rPr>
          <w:rFonts w:ascii="標楷體" w:hAnsi="標楷體" w:hint="eastAsia"/>
          <w:color w:val="000000" w:themeColor="text1"/>
        </w:rPr>
        <w:t>月</w:t>
      </w:r>
      <w:r w:rsidR="00585820" w:rsidRPr="0026633D">
        <w:rPr>
          <w:rFonts w:ascii="標楷體" w:hAnsi="標楷體" w:hint="eastAsia"/>
          <w:color w:val="000000" w:themeColor="text1"/>
        </w:rPr>
        <w:t>17</w:t>
      </w:r>
      <w:r w:rsidRPr="0026633D">
        <w:rPr>
          <w:rFonts w:ascii="標楷體" w:hAnsi="標楷體" w:hint="eastAsia"/>
          <w:color w:val="000000" w:themeColor="text1"/>
        </w:rPr>
        <w:t>日（</w:t>
      </w:r>
      <w:r w:rsidR="001C2218" w:rsidRPr="0026633D">
        <w:rPr>
          <w:rFonts w:ascii="標楷體" w:hAnsi="標楷體" w:hint="eastAsia"/>
          <w:color w:val="000000" w:themeColor="text1"/>
        </w:rPr>
        <w:t>90</w:t>
      </w:r>
      <w:r w:rsidRPr="0026633D">
        <w:rPr>
          <w:rFonts w:ascii="標楷體" w:hAnsi="標楷體" w:hint="eastAsia"/>
          <w:color w:val="000000" w:themeColor="text1"/>
        </w:rPr>
        <w:t>）台財證（三）第</w:t>
      </w:r>
      <w:r w:rsidR="00585820" w:rsidRPr="0026633D">
        <w:rPr>
          <w:rFonts w:ascii="標楷體" w:hAnsi="標楷體" w:hint="eastAsia"/>
          <w:color w:val="000000" w:themeColor="text1"/>
        </w:rPr>
        <w:t>006507</w:t>
      </w:r>
      <w:r w:rsidRPr="0026633D">
        <w:rPr>
          <w:rFonts w:ascii="標楷體" w:hAnsi="標楷體" w:hint="eastAsia"/>
          <w:color w:val="000000" w:themeColor="text1"/>
        </w:rPr>
        <w:t>號函釋，前開代表行使董事、監察人職務之自然人及被代表之政府或法人，亦有證券交易法第</w:t>
      </w:r>
      <w:r w:rsidR="00496757" w:rsidRPr="0026633D">
        <w:rPr>
          <w:rFonts w:ascii="標楷體" w:hAnsi="標楷體" w:hint="eastAsia"/>
          <w:color w:val="000000" w:themeColor="text1"/>
        </w:rPr>
        <w:t>22</w:t>
      </w:r>
      <w:r w:rsidRPr="0026633D">
        <w:rPr>
          <w:rFonts w:ascii="標楷體" w:hAnsi="標楷體" w:hint="eastAsia"/>
          <w:color w:val="000000" w:themeColor="text1"/>
        </w:rPr>
        <w:t>條之</w:t>
      </w:r>
      <w:r w:rsidR="00496757" w:rsidRPr="0026633D">
        <w:rPr>
          <w:rFonts w:ascii="標楷體" w:hAnsi="標楷體" w:hint="eastAsia"/>
          <w:color w:val="000000" w:themeColor="text1"/>
        </w:rPr>
        <w:t>2</w:t>
      </w:r>
      <w:r w:rsidRPr="0026633D">
        <w:rPr>
          <w:rFonts w:ascii="標楷體" w:hAnsi="標楷體" w:hint="eastAsia"/>
          <w:color w:val="000000" w:themeColor="text1"/>
        </w:rPr>
        <w:t>、第</w:t>
      </w:r>
      <w:r w:rsidR="00496757" w:rsidRPr="0026633D">
        <w:rPr>
          <w:rFonts w:ascii="標楷體" w:hAnsi="標楷體" w:hint="eastAsia"/>
          <w:color w:val="000000" w:themeColor="text1"/>
        </w:rPr>
        <w:t>25</w:t>
      </w:r>
      <w:r w:rsidRPr="0026633D">
        <w:rPr>
          <w:rFonts w:ascii="標楷體" w:hAnsi="標楷體" w:hint="eastAsia"/>
          <w:color w:val="000000" w:themeColor="text1"/>
        </w:rPr>
        <w:t>條、第</w:t>
      </w:r>
      <w:r w:rsidR="00496757" w:rsidRPr="0026633D">
        <w:rPr>
          <w:rFonts w:ascii="標楷體" w:hAnsi="標楷體" w:hint="eastAsia"/>
          <w:color w:val="000000" w:themeColor="text1"/>
        </w:rPr>
        <w:t>28</w:t>
      </w:r>
      <w:r w:rsidRPr="0026633D">
        <w:rPr>
          <w:rFonts w:ascii="標楷體" w:hAnsi="標楷體" w:hint="eastAsia"/>
          <w:color w:val="000000" w:themeColor="text1"/>
        </w:rPr>
        <w:t>條之</w:t>
      </w:r>
      <w:r w:rsidR="00496757" w:rsidRPr="0026633D">
        <w:rPr>
          <w:rFonts w:ascii="標楷體" w:hAnsi="標楷體" w:hint="eastAsia"/>
          <w:color w:val="000000" w:themeColor="text1"/>
        </w:rPr>
        <w:t>2</w:t>
      </w:r>
      <w:r w:rsidRPr="0026633D">
        <w:rPr>
          <w:rFonts w:ascii="標楷體" w:hAnsi="標楷體" w:hint="eastAsia"/>
          <w:color w:val="000000" w:themeColor="text1"/>
        </w:rPr>
        <w:t>第</w:t>
      </w:r>
      <w:r w:rsidR="00496757" w:rsidRPr="0026633D">
        <w:rPr>
          <w:rFonts w:ascii="標楷體" w:hAnsi="標楷體" w:hint="eastAsia"/>
          <w:color w:val="000000" w:themeColor="text1"/>
        </w:rPr>
        <w:t>6</w:t>
      </w:r>
      <w:r w:rsidRPr="0026633D">
        <w:rPr>
          <w:rFonts w:ascii="標楷體" w:hAnsi="標楷體" w:hint="eastAsia"/>
          <w:color w:val="000000" w:themeColor="text1"/>
        </w:rPr>
        <w:t>項、第</w:t>
      </w:r>
      <w:r w:rsidR="00496757" w:rsidRPr="0026633D">
        <w:rPr>
          <w:rFonts w:ascii="標楷體" w:hAnsi="標楷體" w:hint="eastAsia"/>
          <w:color w:val="000000" w:themeColor="text1"/>
        </w:rPr>
        <w:t>157</w:t>
      </w:r>
      <w:r w:rsidRPr="0026633D">
        <w:rPr>
          <w:rFonts w:ascii="標楷體" w:hAnsi="標楷體" w:hint="eastAsia"/>
          <w:color w:val="000000" w:themeColor="text1"/>
        </w:rPr>
        <w:t>條及第</w:t>
      </w:r>
      <w:r w:rsidR="00496757" w:rsidRPr="0026633D">
        <w:rPr>
          <w:rFonts w:ascii="標楷體" w:hAnsi="標楷體" w:hint="eastAsia"/>
          <w:color w:val="000000" w:themeColor="text1"/>
        </w:rPr>
        <w:t>157</w:t>
      </w:r>
      <w:r w:rsidRPr="0026633D">
        <w:rPr>
          <w:rFonts w:ascii="標楷體" w:hAnsi="標楷體" w:hint="eastAsia"/>
          <w:color w:val="000000" w:themeColor="text1"/>
        </w:rPr>
        <w:t>條之</w:t>
      </w:r>
      <w:r w:rsidR="00496757" w:rsidRPr="0026633D">
        <w:rPr>
          <w:rFonts w:ascii="標楷體" w:hAnsi="標楷體" w:hint="eastAsia"/>
          <w:color w:val="000000" w:themeColor="text1"/>
        </w:rPr>
        <w:t>1</w:t>
      </w:r>
      <w:r w:rsidRPr="0026633D">
        <w:rPr>
          <w:rFonts w:ascii="標楷體" w:hAnsi="標楷體" w:hint="eastAsia"/>
          <w:color w:val="000000" w:themeColor="text1"/>
        </w:rPr>
        <w:t>，有關董事、監察人持股規定之適用。</w:t>
      </w:r>
    </w:p>
    <w:p w:rsidR="007A1247" w:rsidRPr="0026633D" w:rsidRDefault="007A1247">
      <w:pPr>
        <w:pStyle w:val="a6"/>
        <w:spacing w:line="520" w:lineRule="exact"/>
        <w:rPr>
          <w:rFonts w:ascii="標楷體" w:hAnsi="標楷體"/>
          <w:color w:val="000000" w:themeColor="text1"/>
        </w:rPr>
      </w:pPr>
    </w:p>
    <w:p w:rsidR="003C4114" w:rsidRPr="0026633D" w:rsidRDefault="003C4114" w:rsidP="001C2218">
      <w:pPr>
        <w:numPr>
          <w:ilvl w:val="0"/>
          <w:numId w:val="1"/>
        </w:numPr>
        <w:spacing w:line="520" w:lineRule="exact"/>
        <w:jc w:val="both"/>
        <w:rPr>
          <w:rFonts w:ascii="標楷體" w:eastAsia="標楷體" w:hAnsi="標楷體"/>
          <w:b/>
          <w:color w:val="000000" w:themeColor="text1"/>
          <w:sz w:val="32"/>
        </w:rPr>
      </w:pPr>
      <w:r w:rsidRPr="0026633D">
        <w:rPr>
          <w:rFonts w:ascii="標楷體" w:eastAsia="標楷體" w:hAnsi="標楷體" w:hint="eastAsia"/>
          <w:b/>
          <w:color w:val="000000" w:themeColor="text1"/>
          <w:sz w:val="32"/>
        </w:rPr>
        <w:lastRenderedPageBreak/>
        <w:t>配偶、未成年子女、利用他人名義持有者</w:t>
      </w:r>
    </w:p>
    <w:p w:rsidR="003C4114" w:rsidRPr="0026633D" w:rsidRDefault="003C4114" w:rsidP="001C2218">
      <w:pPr>
        <w:pStyle w:val="a6"/>
        <w:spacing w:line="520" w:lineRule="exact"/>
        <w:rPr>
          <w:rFonts w:ascii="標楷體" w:hAnsi="標楷體"/>
          <w:color w:val="000000" w:themeColor="text1"/>
        </w:rPr>
      </w:pPr>
      <w:r w:rsidRPr="0026633D">
        <w:rPr>
          <w:rFonts w:hint="eastAsia"/>
          <w:color w:val="000000" w:themeColor="text1"/>
        </w:rPr>
        <w:t>為</w:t>
      </w:r>
      <w:r w:rsidRPr="0026633D">
        <w:rPr>
          <w:rFonts w:ascii="標楷體" w:hAnsi="標楷體" w:hint="eastAsia"/>
          <w:color w:val="000000" w:themeColor="text1"/>
        </w:rPr>
        <w:t>防範董事、監察人、經理人及大股東，藉配偶、未成年子女或他人名義持有股票，以規避內部人持股相關規定，</w:t>
      </w:r>
      <w:proofErr w:type="gramStart"/>
      <w:r w:rsidRPr="0026633D">
        <w:rPr>
          <w:rFonts w:ascii="標楷體" w:hAnsi="標楷體" w:hint="eastAsia"/>
          <w:color w:val="000000" w:themeColor="text1"/>
        </w:rPr>
        <w:t>爰</w:t>
      </w:r>
      <w:proofErr w:type="gramEnd"/>
      <w:r w:rsidRPr="0026633D">
        <w:rPr>
          <w:rFonts w:ascii="標楷體" w:hAnsi="標楷體" w:hint="eastAsia"/>
          <w:color w:val="000000" w:themeColor="text1"/>
        </w:rPr>
        <w:t>於證券交易法各相關條文</w:t>
      </w:r>
      <w:proofErr w:type="gramStart"/>
      <w:r w:rsidRPr="0026633D">
        <w:rPr>
          <w:rFonts w:ascii="標楷體" w:hAnsi="標楷體" w:hint="eastAsia"/>
          <w:color w:val="000000" w:themeColor="text1"/>
        </w:rPr>
        <w:t>明定渠等</w:t>
      </w:r>
      <w:proofErr w:type="gramEnd"/>
      <w:r w:rsidRPr="0026633D">
        <w:rPr>
          <w:rFonts w:ascii="標楷體" w:hAnsi="標楷體" w:hint="eastAsia"/>
          <w:color w:val="000000" w:themeColor="text1"/>
        </w:rPr>
        <w:t>持股亦應包括之。所謂「利用他人名義持有股票」，依證券交易法施行細則第</w:t>
      </w:r>
      <w:r w:rsidR="00B43742" w:rsidRPr="0026633D">
        <w:rPr>
          <w:rFonts w:ascii="標楷體" w:hAnsi="標楷體" w:hint="eastAsia"/>
          <w:color w:val="000000" w:themeColor="text1"/>
        </w:rPr>
        <w:t>2</w:t>
      </w:r>
      <w:r w:rsidRPr="0026633D">
        <w:rPr>
          <w:rFonts w:ascii="標楷體" w:hAnsi="標楷體" w:hint="eastAsia"/>
          <w:color w:val="000000" w:themeColor="text1"/>
        </w:rPr>
        <w:t>條規定，係指具備下列要件者：</w:t>
      </w:r>
    </w:p>
    <w:p w:rsidR="003C4114" w:rsidRPr="0026633D" w:rsidRDefault="003C4114" w:rsidP="001C2218">
      <w:pPr>
        <w:spacing w:line="520" w:lineRule="exact"/>
        <w:ind w:left="645" w:hanging="45"/>
        <w:jc w:val="both"/>
        <w:rPr>
          <w:rFonts w:ascii="標楷體" w:eastAsia="標楷體" w:hAnsi="標楷體"/>
          <w:color w:val="000000" w:themeColor="text1"/>
          <w:sz w:val="32"/>
        </w:rPr>
      </w:pPr>
      <w:r w:rsidRPr="0026633D">
        <w:rPr>
          <w:rFonts w:ascii="標楷體" w:eastAsia="標楷體" w:hAnsi="標楷體" w:hint="eastAsia"/>
          <w:color w:val="000000" w:themeColor="text1"/>
          <w:sz w:val="32"/>
        </w:rPr>
        <w:t>（一）直接或間接提供股票與他人或提供資金與他人購置股票。</w:t>
      </w:r>
    </w:p>
    <w:p w:rsidR="003C4114" w:rsidRPr="0026633D" w:rsidRDefault="003C4114" w:rsidP="001C2218">
      <w:pPr>
        <w:spacing w:line="520" w:lineRule="exact"/>
        <w:ind w:left="645" w:hanging="45"/>
        <w:jc w:val="both"/>
        <w:rPr>
          <w:rFonts w:ascii="標楷體" w:eastAsia="標楷體" w:hAnsi="標楷體"/>
          <w:color w:val="000000" w:themeColor="text1"/>
          <w:sz w:val="32"/>
        </w:rPr>
      </w:pPr>
      <w:r w:rsidRPr="0026633D">
        <w:rPr>
          <w:rFonts w:ascii="標楷體" w:eastAsia="標楷體" w:hAnsi="標楷體" w:hint="eastAsia"/>
          <w:color w:val="000000" w:themeColor="text1"/>
          <w:sz w:val="32"/>
        </w:rPr>
        <w:t>（二）對該他人所持有之股票，具有管理、使用或處分之權益。</w:t>
      </w:r>
    </w:p>
    <w:p w:rsidR="003C4114" w:rsidRPr="0026633D" w:rsidRDefault="003C4114" w:rsidP="001C2218">
      <w:pPr>
        <w:spacing w:line="520" w:lineRule="exact"/>
        <w:ind w:left="645" w:hanging="45"/>
        <w:jc w:val="both"/>
        <w:rPr>
          <w:rFonts w:ascii="標楷體" w:eastAsia="標楷體" w:hAnsi="標楷體"/>
          <w:color w:val="000000" w:themeColor="text1"/>
          <w:sz w:val="32"/>
        </w:rPr>
      </w:pPr>
      <w:r w:rsidRPr="0026633D">
        <w:rPr>
          <w:rFonts w:ascii="標楷體" w:eastAsia="標楷體" w:hAnsi="標楷體" w:hint="eastAsia"/>
          <w:color w:val="000000" w:themeColor="text1"/>
          <w:sz w:val="32"/>
        </w:rPr>
        <w:t>（三）該他人所持有股票之利益或損失全部或一部歸屬於本人。</w:t>
      </w:r>
    </w:p>
    <w:p w:rsidR="003C4114" w:rsidRPr="0026633D" w:rsidRDefault="003C4114" w:rsidP="001C2218">
      <w:pPr>
        <w:spacing w:line="520" w:lineRule="exact"/>
        <w:ind w:leftChars="266" w:left="638"/>
        <w:jc w:val="both"/>
        <w:rPr>
          <w:rFonts w:ascii="標楷體" w:eastAsia="標楷體" w:hAnsi="標楷體"/>
          <w:color w:val="000000" w:themeColor="text1"/>
          <w:sz w:val="32"/>
        </w:rPr>
      </w:pPr>
      <w:r w:rsidRPr="0026633D">
        <w:rPr>
          <w:rFonts w:ascii="標楷體" w:eastAsia="標楷體" w:hAnsi="標楷體" w:hint="eastAsia"/>
          <w:color w:val="000000" w:themeColor="text1"/>
          <w:sz w:val="32"/>
        </w:rPr>
        <w:t>前開規定除董事、監察人、經理人及大股東外，法人董事（監察人）代表人及金融控股公司之子公司內部人亦適用之。</w:t>
      </w:r>
    </w:p>
    <w:p w:rsidR="003C4114" w:rsidRPr="0026633D" w:rsidRDefault="003C4114" w:rsidP="001C2218">
      <w:pPr>
        <w:numPr>
          <w:ilvl w:val="0"/>
          <w:numId w:val="1"/>
        </w:numPr>
        <w:spacing w:line="520" w:lineRule="exact"/>
        <w:jc w:val="both"/>
        <w:rPr>
          <w:rFonts w:ascii="標楷體" w:eastAsia="標楷體" w:hAnsi="標楷體"/>
          <w:b/>
          <w:color w:val="000000" w:themeColor="text1"/>
          <w:sz w:val="32"/>
        </w:rPr>
      </w:pPr>
      <w:r w:rsidRPr="0026633D">
        <w:rPr>
          <w:rFonts w:ascii="標楷體" w:eastAsia="標楷體" w:hAnsi="標楷體" w:hint="eastAsia"/>
          <w:b/>
          <w:color w:val="000000" w:themeColor="text1"/>
          <w:sz w:val="32"/>
        </w:rPr>
        <w:t>金融控股公司之子公司內部人</w:t>
      </w:r>
    </w:p>
    <w:p w:rsidR="003C4114" w:rsidRPr="0026633D" w:rsidRDefault="00D4149F" w:rsidP="001C2218">
      <w:pPr>
        <w:pStyle w:val="a6"/>
        <w:spacing w:line="520" w:lineRule="exact"/>
        <w:rPr>
          <w:rFonts w:ascii="標楷體" w:hAnsi="標楷體"/>
          <w:color w:val="000000" w:themeColor="text1"/>
        </w:rPr>
      </w:pPr>
      <w:r w:rsidRPr="0026633D">
        <w:rPr>
          <w:rFonts w:ascii="標楷體" w:hAnsi="標楷體" w:hint="eastAsia"/>
          <w:color w:val="000000" w:themeColor="text1"/>
        </w:rPr>
        <w:t>原證期</w:t>
      </w:r>
      <w:r w:rsidRPr="0026633D">
        <w:rPr>
          <w:rFonts w:ascii="標楷體" w:hAnsi="標楷體" w:hint="eastAsia"/>
          <w:color w:val="000000" w:themeColor="text1"/>
          <w:szCs w:val="32"/>
        </w:rPr>
        <w:t>會</w:t>
      </w:r>
      <w:r w:rsidR="003C4114" w:rsidRPr="0026633D">
        <w:rPr>
          <w:rFonts w:ascii="標楷體" w:hAnsi="標楷體" w:hint="eastAsia"/>
          <w:color w:val="000000" w:themeColor="text1"/>
        </w:rPr>
        <w:t>於</w:t>
      </w:r>
      <w:r w:rsidR="00585820" w:rsidRPr="0026633D">
        <w:rPr>
          <w:rFonts w:ascii="標楷體" w:hAnsi="標楷體" w:hint="eastAsia"/>
          <w:color w:val="000000" w:themeColor="text1"/>
        </w:rPr>
        <w:t>91</w:t>
      </w:r>
      <w:r w:rsidR="003C4114" w:rsidRPr="0026633D">
        <w:rPr>
          <w:rFonts w:ascii="標楷體" w:hAnsi="標楷體" w:hint="eastAsia"/>
          <w:color w:val="000000" w:themeColor="text1"/>
        </w:rPr>
        <w:t>年</w:t>
      </w:r>
      <w:r w:rsidR="00585820" w:rsidRPr="0026633D">
        <w:rPr>
          <w:rFonts w:ascii="標楷體" w:hAnsi="標楷體" w:hint="eastAsia"/>
          <w:color w:val="000000" w:themeColor="text1"/>
        </w:rPr>
        <w:t>2</w:t>
      </w:r>
      <w:r w:rsidR="003C4114" w:rsidRPr="0026633D">
        <w:rPr>
          <w:rFonts w:ascii="標楷體" w:hAnsi="標楷體" w:hint="eastAsia"/>
          <w:color w:val="000000" w:themeColor="text1"/>
        </w:rPr>
        <w:t>月</w:t>
      </w:r>
      <w:r w:rsidR="00585820" w:rsidRPr="0026633D">
        <w:rPr>
          <w:rFonts w:ascii="標楷體" w:hAnsi="標楷體" w:hint="eastAsia"/>
          <w:color w:val="000000" w:themeColor="text1"/>
        </w:rPr>
        <w:t>8</w:t>
      </w:r>
      <w:r w:rsidR="003C4114" w:rsidRPr="0026633D">
        <w:rPr>
          <w:rFonts w:ascii="標楷體" w:hAnsi="標楷體" w:hint="eastAsia"/>
          <w:color w:val="000000" w:themeColor="text1"/>
        </w:rPr>
        <w:t>日以（</w:t>
      </w:r>
      <w:r w:rsidR="009E7313" w:rsidRPr="0026633D">
        <w:rPr>
          <w:rFonts w:ascii="標楷體" w:hAnsi="標楷體" w:hint="eastAsia"/>
          <w:color w:val="000000" w:themeColor="text1"/>
        </w:rPr>
        <w:t>91</w:t>
      </w:r>
      <w:r w:rsidR="003C4114" w:rsidRPr="0026633D">
        <w:rPr>
          <w:rFonts w:ascii="標楷體" w:hAnsi="標楷體" w:hint="eastAsia"/>
          <w:color w:val="000000" w:themeColor="text1"/>
        </w:rPr>
        <w:t>）台財證（三）第</w:t>
      </w:r>
      <w:r w:rsidR="00585820" w:rsidRPr="0026633D">
        <w:rPr>
          <w:rFonts w:ascii="標楷體" w:hAnsi="標楷體" w:hint="eastAsia"/>
          <w:color w:val="000000" w:themeColor="text1"/>
        </w:rPr>
        <w:t>001191</w:t>
      </w:r>
      <w:r w:rsidR="003C4114" w:rsidRPr="0026633D">
        <w:rPr>
          <w:rFonts w:ascii="標楷體" w:hAnsi="標楷體" w:hint="eastAsia"/>
          <w:color w:val="000000" w:themeColor="text1"/>
        </w:rPr>
        <w:t>號令，金融控股公司依金融控股公司法規定之「營業讓與」或「股份轉換」方式所持有百分之百股份之子公司（簡稱「金融控股公司之子公司」），其董事、監察人、經理人之本人及其配偶、未成年子女或利用他人名義持有者，亦須依證交法第</w:t>
      </w:r>
      <w:r w:rsidR="009E7313" w:rsidRPr="0026633D">
        <w:rPr>
          <w:rFonts w:ascii="標楷體" w:hAnsi="標楷體" w:hint="eastAsia"/>
          <w:color w:val="000000" w:themeColor="text1"/>
        </w:rPr>
        <w:t>22</w:t>
      </w:r>
      <w:r w:rsidR="003C4114" w:rsidRPr="0026633D">
        <w:rPr>
          <w:rFonts w:ascii="標楷體" w:hAnsi="標楷體" w:hint="eastAsia"/>
          <w:color w:val="000000" w:themeColor="text1"/>
        </w:rPr>
        <w:t>條之</w:t>
      </w:r>
      <w:r w:rsidR="009E7313" w:rsidRPr="0026633D">
        <w:rPr>
          <w:rFonts w:ascii="標楷體" w:hAnsi="標楷體" w:hint="eastAsia"/>
          <w:color w:val="000000" w:themeColor="text1"/>
        </w:rPr>
        <w:t>2</w:t>
      </w:r>
      <w:r w:rsidR="003C4114" w:rsidRPr="0026633D">
        <w:rPr>
          <w:rFonts w:ascii="標楷體" w:hAnsi="標楷體" w:hint="eastAsia"/>
          <w:color w:val="000000" w:themeColor="text1"/>
        </w:rPr>
        <w:t>及第</w:t>
      </w:r>
      <w:r w:rsidR="009E7313" w:rsidRPr="0026633D">
        <w:rPr>
          <w:rFonts w:ascii="標楷體" w:hAnsi="標楷體" w:hint="eastAsia"/>
          <w:color w:val="000000" w:themeColor="text1"/>
        </w:rPr>
        <w:t>25</w:t>
      </w:r>
      <w:r w:rsidR="003C4114" w:rsidRPr="0026633D">
        <w:rPr>
          <w:rFonts w:ascii="標楷體" w:hAnsi="標楷體" w:hint="eastAsia"/>
          <w:color w:val="000000" w:themeColor="text1"/>
        </w:rPr>
        <w:t>條規定，申報其所持有</w:t>
      </w:r>
      <w:proofErr w:type="gramStart"/>
      <w:r w:rsidR="003C4114" w:rsidRPr="0026633D">
        <w:rPr>
          <w:rFonts w:ascii="標楷體" w:hAnsi="標楷體" w:hint="eastAsia"/>
          <w:color w:val="000000" w:themeColor="text1"/>
        </w:rPr>
        <w:t>之金控公司</w:t>
      </w:r>
      <w:proofErr w:type="gramEnd"/>
      <w:r w:rsidR="003C4114" w:rsidRPr="0026633D">
        <w:rPr>
          <w:rFonts w:ascii="標楷體" w:hAnsi="標楷體" w:hint="eastAsia"/>
          <w:color w:val="000000" w:themeColor="text1"/>
        </w:rPr>
        <w:t>股權情形。</w:t>
      </w:r>
    </w:p>
    <w:p w:rsidR="003C4114" w:rsidRPr="0026633D" w:rsidRDefault="003C4114" w:rsidP="001C2218">
      <w:pPr>
        <w:pStyle w:val="a6"/>
        <w:spacing w:line="520" w:lineRule="exact"/>
        <w:rPr>
          <w:rFonts w:ascii="標楷體" w:hAnsi="標楷體"/>
          <w:color w:val="000000" w:themeColor="text1"/>
        </w:rPr>
      </w:pPr>
    </w:p>
    <w:p w:rsidR="003C4114" w:rsidRPr="0026633D" w:rsidRDefault="003C4114" w:rsidP="001C2218">
      <w:pPr>
        <w:spacing w:line="520" w:lineRule="exact"/>
        <w:ind w:firstLine="2160"/>
        <w:rPr>
          <w:rFonts w:ascii="標楷體" w:eastAsia="標楷體" w:hAnsi="標楷體"/>
          <w:b/>
          <w:color w:val="000000" w:themeColor="text1"/>
          <w:spacing w:val="24"/>
          <w:sz w:val="36"/>
          <w:shd w:val="pct15" w:color="auto" w:fill="FFFFFF"/>
        </w:rPr>
      </w:pPr>
      <w:r w:rsidRPr="0026633D">
        <w:rPr>
          <w:rFonts w:ascii="標楷體" w:eastAsia="標楷體" w:hAnsi="標楷體" w:hint="eastAsia"/>
          <w:b/>
          <w:color w:val="000000" w:themeColor="text1"/>
          <w:spacing w:val="24"/>
          <w:sz w:val="36"/>
          <w:shd w:val="pct15" w:color="auto" w:fill="FFFFFF"/>
        </w:rPr>
        <w:t>第二節  內部人之義務</w:t>
      </w:r>
    </w:p>
    <w:p w:rsidR="003C4114" w:rsidRPr="0026633D" w:rsidRDefault="003C4114" w:rsidP="001C2218">
      <w:pPr>
        <w:pStyle w:val="aa"/>
        <w:ind w:leftChars="266" w:left="638"/>
        <w:rPr>
          <w:rFonts w:hAnsi="標楷體"/>
          <w:color w:val="000000" w:themeColor="text1"/>
        </w:rPr>
      </w:pPr>
      <w:r w:rsidRPr="0026633D">
        <w:rPr>
          <w:rFonts w:hAnsi="標楷體" w:hint="eastAsia"/>
          <w:color w:val="000000" w:themeColor="text1"/>
        </w:rPr>
        <w:t>證券交易法所規範之公司內部人義務規定，</w:t>
      </w:r>
      <w:r w:rsidRPr="0026633D">
        <w:rPr>
          <w:rFonts w:hAnsi="標楷體" w:hint="eastAsia"/>
          <w:b/>
          <w:color w:val="000000" w:themeColor="text1"/>
        </w:rPr>
        <w:t>包括持股轉讓之事前申報、持股變動之事後申報、董事、監察人最低持股成數之維持、庫藏股實施期間賣出之禁止、大量取得股份及變動之申報、短線交易之</w:t>
      </w:r>
      <w:r w:rsidRPr="0026633D">
        <w:rPr>
          <w:rFonts w:hAnsi="標楷體" w:hint="eastAsia"/>
          <w:b/>
          <w:color w:val="000000" w:themeColor="text1"/>
        </w:rPr>
        <w:lastRenderedPageBreak/>
        <w:t>禁止、內線交易之禁止等七項</w:t>
      </w:r>
      <w:r w:rsidRPr="0026633D">
        <w:rPr>
          <w:rFonts w:hAnsi="標楷體" w:hint="eastAsia"/>
          <w:color w:val="000000" w:themeColor="text1"/>
        </w:rPr>
        <w:t>，謹就各項義務之法規內容及相關管理措施分述如次：</w:t>
      </w:r>
    </w:p>
    <w:p w:rsidR="003C4114" w:rsidRPr="0026633D" w:rsidRDefault="003C4114" w:rsidP="009448DF">
      <w:pPr>
        <w:numPr>
          <w:ilvl w:val="0"/>
          <w:numId w:val="2"/>
        </w:numPr>
        <w:spacing w:line="520" w:lineRule="exact"/>
        <w:rPr>
          <w:rFonts w:ascii="細明體" w:eastAsia="細明體"/>
          <w:b/>
          <w:color w:val="000000" w:themeColor="text1"/>
          <w:sz w:val="32"/>
        </w:rPr>
      </w:pPr>
      <w:r w:rsidRPr="0026633D">
        <w:rPr>
          <w:rFonts w:ascii="細明體" w:eastAsia="細明體" w:hint="eastAsia"/>
          <w:b/>
          <w:color w:val="000000" w:themeColor="text1"/>
          <w:sz w:val="32"/>
        </w:rPr>
        <w:t>持股轉讓之事前申報</w:t>
      </w:r>
    </w:p>
    <w:p w:rsidR="003C4114" w:rsidRPr="0026633D" w:rsidRDefault="003C4114">
      <w:pPr>
        <w:pStyle w:val="a7"/>
        <w:spacing w:line="520" w:lineRule="exact"/>
        <w:ind w:left="960" w:hangingChars="300" w:hanging="960"/>
        <w:jc w:val="both"/>
        <w:rPr>
          <w:rFonts w:ascii="標楷體" w:eastAsia="標楷體"/>
          <w:color w:val="000000" w:themeColor="text1"/>
        </w:rPr>
      </w:pPr>
      <w:r w:rsidRPr="0026633D">
        <w:rPr>
          <w:rFonts w:ascii="標楷體" w:eastAsia="標楷體" w:hint="eastAsia"/>
          <w:color w:val="000000" w:themeColor="text1"/>
        </w:rPr>
        <w:t>（一）證券交易法第</w:t>
      </w:r>
      <w:r w:rsidR="009E7313" w:rsidRPr="0026633D">
        <w:rPr>
          <w:rFonts w:ascii="標楷體" w:eastAsia="標楷體" w:hint="eastAsia"/>
          <w:color w:val="000000" w:themeColor="text1"/>
        </w:rPr>
        <w:t>22</w:t>
      </w:r>
      <w:r w:rsidRPr="0026633D">
        <w:rPr>
          <w:rFonts w:ascii="標楷體" w:eastAsia="標楷體" w:hint="eastAsia"/>
          <w:color w:val="000000" w:themeColor="text1"/>
        </w:rPr>
        <w:t>條之</w:t>
      </w:r>
      <w:r w:rsidR="009E7313" w:rsidRPr="0026633D">
        <w:rPr>
          <w:rFonts w:ascii="標楷體" w:eastAsia="標楷體" w:hint="eastAsia"/>
          <w:color w:val="000000" w:themeColor="text1"/>
        </w:rPr>
        <w:t>2</w:t>
      </w:r>
      <w:r w:rsidRPr="0026633D">
        <w:rPr>
          <w:rFonts w:ascii="標楷體" w:eastAsia="標楷體" w:hint="eastAsia"/>
          <w:color w:val="000000" w:themeColor="text1"/>
        </w:rPr>
        <w:t>規定，公司內部人轉讓持股（包括其配偶、未成年子女及利用他人名義持有者）應依下列方式之一為之：</w:t>
      </w:r>
    </w:p>
    <w:p w:rsidR="003C4114" w:rsidRPr="0026633D" w:rsidRDefault="003C4114" w:rsidP="009448DF">
      <w:pPr>
        <w:pStyle w:val="a7"/>
        <w:numPr>
          <w:ilvl w:val="0"/>
          <w:numId w:val="5"/>
        </w:numPr>
        <w:spacing w:line="520" w:lineRule="exact"/>
        <w:jc w:val="both"/>
        <w:rPr>
          <w:rFonts w:ascii="標楷體" w:eastAsia="標楷體" w:hAnsi="標楷體"/>
          <w:color w:val="000000" w:themeColor="text1"/>
        </w:rPr>
      </w:pPr>
      <w:r w:rsidRPr="0026633D">
        <w:rPr>
          <w:rFonts w:ascii="標楷體" w:eastAsia="標楷體" w:hint="eastAsia"/>
          <w:color w:val="000000" w:themeColor="text1"/>
        </w:rPr>
        <w:t>經主管機關核准或自</w:t>
      </w:r>
      <w:r w:rsidRPr="0026633D">
        <w:rPr>
          <w:rFonts w:ascii="標楷體" w:eastAsia="標楷體" w:hAnsi="標楷體" w:hint="eastAsia"/>
          <w:color w:val="000000" w:themeColor="text1"/>
        </w:rPr>
        <w:t>申報主管機關生效日後，向非特定人為之（第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款）。</w:t>
      </w:r>
    </w:p>
    <w:p w:rsidR="003C4114" w:rsidRPr="0026633D" w:rsidRDefault="003C4114" w:rsidP="009448DF">
      <w:pPr>
        <w:pStyle w:val="a7"/>
        <w:numPr>
          <w:ilvl w:val="0"/>
          <w:numId w:val="5"/>
        </w:numPr>
        <w:spacing w:line="520" w:lineRule="exact"/>
        <w:jc w:val="both"/>
        <w:rPr>
          <w:rFonts w:ascii="標楷體" w:eastAsia="標楷體" w:hAnsi="標楷體"/>
          <w:color w:val="000000" w:themeColor="text1"/>
        </w:rPr>
      </w:pPr>
      <w:r w:rsidRPr="0026633D">
        <w:rPr>
          <w:rFonts w:ascii="標楷體" w:eastAsia="標楷體" w:hAnsi="標楷體" w:hint="eastAsia"/>
          <w:color w:val="000000" w:themeColor="text1"/>
        </w:rPr>
        <w:t>依主管機關所定持有期間及每一交易日得轉讓數量比例，於向主管機關申報之日起三日後，在集中交易市場或證券商營業處所為之。但每一交易日轉讓股數未超過一萬股者，免予申報（第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9E7313"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款）。</w:t>
      </w:r>
    </w:p>
    <w:p w:rsidR="003C4114" w:rsidRPr="0026633D" w:rsidRDefault="003C4114" w:rsidP="009448DF">
      <w:pPr>
        <w:pStyle w:val="a7"/>
        <w:numPr>
          <w:ilvl w:val="0"/>
          <w:numId w:val="5"/>
        </w:numPr>
        <w:spacing w:line="520" w:lineRule="exact"/>
        <w:jc w:val="both"/>
        <w:rPr>
          <w:rFonts w:ascii="標楷體" w:eastAsia="標楷體" w:hAnsi="標楷體"/>
          <w:color w:val="000000" w:themeColor="text1"/>
        </w:rPr>
      </w:pPr>
      <w:r w:rsidRPr="0026633D">
        <w:rPr>
          <w:rFonts w:ascii="標楷體" w:eastAsia="標楷體" w:hAnsi="標楷體" w:hint="eastAsia"/>
          <w:color w:val="000000" w:themeColor="text1"/>
        </w:rPr>
        <w:t>於向主管機關申報之日起三日內，向符合主管機關所定條件之特定人為之（第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9E7313" w:rsidRPr="0026633D">
        <w:rPr>
          <w:rFonts w:ascii="標楷體" w:eastAsia="標楷體" w:hAnsi="標楷體" w:hint="eastAsia"/>
          <w:color w:val="000000" w:themeColor="text1"/>
        </w:rPr>
        <w:t>3</w:t>
      </w:r>
      <w:r w:rsidRPr="0026633D">
        <w:rPr>
          <w:rFonts w:ascii="標楷體" w:eastAsia="標楷體" w:hAnsi="標楷體" w:hint="eastAsia"/>
          <w:color w:val="000000" w:themeColor="text1"/>
        </w:rPr>
        <w:t>款，且該特定人在</w:t>
      </w:r>
      <w:proofErr w:type="gramStart"/>
      <w:r w:rsidRPr="0026633D">
        <w:rPr>
          <w:rFonts w:ascii="標楷體" w:eastAsia="標楷體" w:hAnsi="標楷體" w:hint="eastAsia"/>
          <w:color w:val="000000" w:themeColor="text1"/>
        </w:rPr>
        <w:t>一</w:t>
      </w:r>
      <w:proofErr w:type="gramEnd"/>
      <w:r w:rsidRPr="0026633D">
        <w:rPr>
          <w:rFonts w:ascii="標楷體" w:eastAsia="標楷體" w:hAnsi="標楷體" w:hint="eastAsia"/>
          <w:color w:val="000000" w:themeColor="text1"/>
        </w:rPr>
        <w:t>年內欲轉讓其股票，仍須依此三種方式之一為之）。</w:t>
      </w:r>
    </w:p>
    <w:p w:rsidR="003C4114" w:rsidRPr="0026633D" w:rsidRDefault="003C4114" w:rsidP="007A1247">
      <w:pPr>
        <w:pStyle w:val="a7"/>
        <w:spacing w:line="520" w:lineRule="exact"/>
        <w:ind w:leftChars="200"/>
        <w:jc w:val="both"/>
        <w:rPr>
          <w:rFonts w:ascii="標楷體" w:eastAsia="標楷體" w:hAnsi="標楷體"/>
          <w:color w:val="000000" w:themeColor="text1"/>
        </w:rPr>
      </w:pPr>
      <w:r w:rsidRPr="0026633D">
        <w:rPr>
          <w:rFonts w:ascii="標楷體" w:eastAsia="標楷體" w:hAnsi="標楷體" w:hint="eastAsia"/>
          <w:color w:val="000000" w:themeColor="text1"/>
        </w:rPr>
        <w:t>（１）第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款</w:t>
      </w:r>
      <w:proofErr w:type="gramStart"/>
      <w:r w:rsidRPr="0026633D">
        <w:rPr>
          <w:rFonts w:ascii="標楷體" w:eastAsia="標楷體" w:hAnsi="標楷體" w:hint="eastAsia"/>
          <w:color w:val="000000" w:themeColor="text1"/>
        </w:rPr>
        <w:t>│</w:t>
      </w:r>
      <w:proofErr w:type="gramEnd"/>
      <w:r w:rsidRPr="0026633D">
        <w:rPr>
          <w:rFonts w:ascii="標楷體" w:eastAsia="標楷體" w:hAnsi="標楷體" w:hint="eastAsia"/>
          <w:color w:val="000000" w:themeColor="text1"/>
        </w:rPr>
        <w:t>【向非特定人轉讓持股】（屬再次發行）</w:t>
      </w:r>
    </w:p>
    <w:p w:rsidR="003C4114" w:rsidRPr="0026633D" w:rsidRDefault="003C4114" w:rsidP="007A1247">
      <w:pPr>
        <w:pStyle w:val="a7"/>
        <w:spacing w:line="520" w:lineRule="exact"/>
        <w:ind w:leftChars="599" w:left="1438"/>
        <w:jc w:val="both"/>
        <w:rPr>
          <w:rFonts w:ascii="標楷體" w:eastAsia="標楷體" w:hAnsi="標楷體"/>
          <w:color w:val="000000" w:themeColor="text1"/>
        </w:rPr>
      </w:pPr>
      <w:r w:rsidRPr="0026633D">
        <w:rPr>
          <w:rFonts w:ascii="標楷體" w:eastAsia="標楷體" w:hAnsi="標楷體" w:hint="eastAsia"/>
          <w:color w:val="000000" w:themeColor="text1"/>
        </w:rPr>
        <w:t>公司內部人依第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款向「非特定人」轉讓持股者，依據</w:t>
      </w:r>
      <w:r w:rsidR="00041BAC" w:rsidRPr="0026633D">
        <w:rPr>
          <w:rFonts w:ascii="標楷體" w:eastAsia="標楷體" w:hAnsi="標楷體" w:hint="eastAsia"/>
          <w:color w:val="000000" w:themeColor="text1"/>
        </w:rPr>
        <w:t>金融監督管理委員會104年3月16日金管</w:t>
      </w:r>
      <w:proofErr w:type="gramStart"/>
      <w:r w:rsidR="00041BAC" w:rsidRPr="0026633D">
        <w:rPr>
          <w:rFonts w:ascii="標楷體" w:eastAsia="標楷體" w:hAnsi="標楷體" w:hint="eastAsia"/>
          <w:color w:val="000000" w:themeColor="text1"/>
        </w:rPr>
        <w:t>證交字第1040006799號</w:t>
      </w:r>
      <w:proofErr w:type="gramEnd"/>
      <w:r w:rsidR="00041BAC" w:rsidRPr="0026633D">
        <w:rPr>
          <w:rFonts w:ascii="標楷體" w:eastAsia="標楷體" w:hAnsi="標楷體" w:hint="eastAsia"/>
          <w:color w:val="000000" w:themeColor="text1"/>
        </w:rPr>
        <w:t>函令</w:t>
      </w:r>
      <w:r w:rsidRPr="0026633D">
        <w:rPr>
          <w:rFonts w:ascii="標楷體" w:eastAsia="標楷體" w:hAnsi="標楷體" w:hint="eastAsia"/>
          <w:color w:val="000000" w:themeColor="text1"/>
        </w:rPr>
        <w:t>，其屬</w:t>
      </w:r>
      <w:r w:rsidRPr="0026633D">
        <w:rPr>
          <w:rFonts w:ascii="標楷體" w:eastAsia="標楷體" w:hAnsi="標楷體" w:hint="eastAsia"/>
          <w:b/>
          <w:color w:val="000000" w:themeColor="text1"/>
        </w:rPr>
        <w:t>再次發行</w:t>
      </w:r>
      <w:r w:rsidRPr="0026633D">
        <w:rPr>
          <w:rFonts w:ascii="標楷體" w:eastAsia="標楷體" w:hAnsi="標楷體" w:hint="eastAsia"/>
          <w:color w:val="000000" w:themeColor="text1"/>
        </w:rPr>
        <w:t>，應</w:t>
      </w:r>
      <w:proofErr w:type="gramStart"/>
      <w:r w:rsidRPr="0026633D">
        <w:rPr>
          <w:rFonts w:ascii="標楷體" w:eastAsia="標楷體" w:hAnsi="標楷體" w:hint="eastAsia"/>
          <w:color w:val="000000" w:themeColor="text1"/>
        </w:rPr>
        <w:t>準</w:t>
      </w:r>
      <w:proofErr w:type="gramEnd"/>
      <w:r w:rsidRPr="0026633D">
        <w:rPr>
          <w:rFonts w:ascii="標楷體" w:eastAsia="標楷體" w:hAnsi="標楷體" w:hint="eastAsia"/>
          <w:color w:val="000000" w:themeColor="text1"/>
        </w:rPr>
        <w:t>用</w:t>
      </w:r>
      <w:proofErr w:type="gramStart"/>
      <w:r w:rsidRPr="0026633D">
        <w:rPr>
          <w:rFonts w:ascii="標楷體" w:eastAsia="標楷體" w:hAnsi="標楷體" w:hint="eastAsia"/>
          <w:color w:val="000000" w:themeColor="text1"/>
        </w:rPr>
        <w:t>證期</w:t>
      </w:r>
      <w:r w:rsidR="00593B2E" w:rsidRPr="0026633D">
        <w:rPr>
          <w:rFonts w:ascii="標楷體" w:eastAsia="標楷體" w:hAnsi="標楷體" w:hint="eastAsia"/>
          <w:color w:val="000000" w:themeColor="text1"/>
        </w:rPr>
        <w:t>局</w:t>
      </w:r>
      <w:r w:rsidRPr="0026633D">
        <w:rPr>
          <w:rFonts w:ascii="標楷體" w:eastAsia="標楷體" w:hAnsi="標楷體" w:hint="eastAsia"/>
          <w:color w:val="000000" w:themeColor="text1"/>
        </w:rPr>
        <w:t>發布</w:t>
      </w:r>
      <w:proofErr w:type="gramEnd"/>
      <w:r w:rsidRPr="0026633D">
        <w:rPr>
          <w:rFonts w:ascii="標楷體" w:eastAsia="標楷體" w:hAnsi="標楷體" w:hint="eastAsia"/>
          <w:color w:val="000000" w:themeColor="text1"/>
        </w:rPr>
        <w:t>「發行人募集與發行有價證券處理準則」有關公開招募之規定，於報</w:t>
      </w:r>
      <w:proofErr w:type="gramStart"/>
      <w:r w:rsidRPr="0026633D">
        <w:rPr>
          <w:rFonts w:ascii="標楷體" w:eastAsia="標楷體" w:hAnsi="標楷體" w:hint="eastAsia"/>
          <w:color w:val="000000" w:themeColor="text1"/>
        </w:rPr>
        <w:t>經證期</w:t>
      </w:r>
      <w:r w:rsidR="00593B2E" w:rsidRPr="0026633D">
        <w:rPr>
          <w:rFonts w:ascii="標楷體" w:eastAsia="標楷體" w:hAnsi="標楷體" w:hint="eastAsia"/>
          <w:color w:val="000000" w:themeColor="text1"/>
        </w:rPr>
        <w:t>局</w:t>
      </w:r>
      <w:proofErr w:type="gramEnd"/>
      <w:r w:rsidRPr="0026633D">
        <w:rPr>
          <w:rFonts w:ascii="標楷體" w:eastAsia="標楷體" w:hAnsi="標楷體" w:hint="eastAsia"/>
          <w:color w:val="000000" w:themeColor="text1"/>
        </w:rPr>
        <w:t>核准或向</w:t>
      </w:r>
      <w:r w:rsidR="00041BAC" w:rsidRPr="0026633D">
        <w:rPr>
          <w:rFonts w:ascii="標楷體" w:eastAsia="標楷體" w:hAnsi="標楷體" w:hint="eastAsia"/>
          <w:color w:val="000000" w:themeColor="text1"/>
        </w:rPr>
        <w:t>金管會</w:t>
      </w:r>
      <w:r w:rsidRPr="0026633D">
        <w:rPr>
          <w:rFonts w:ascii="標楷體" w:eastAsia="標楷體" w:hAnsi="標楷體" w:hint="eastAsia"/>
          <w:color w:val="000000" w:themeColor="text1"/>
        </w:rPr>
        <w:t>申報生效後為之；依</w:t>
      </w:r>
      <w:proofErr w:type="gramStart"/>
      <w:r w:rsidRPr="0026633D">
        <w:rPr>
          <w:rFonts w:ascii="標楷體" w:eastAsia="標楷體" w:hAnsi="標楷體" w:hint="eastAsia"/>
          <w:color w:val="000000" w:themeColor="text1"/>
        </w:rPr>
        <w:t>證期</w:t>
      </w:r>
      <w:r w:rsidR="00593B2E" w:rsidRPr="0026633D">
        <w:rPr>
          <w:rFonts w:ascii="標楷體" w:eastAsia="標楷體" w:hAnsi="標楷體" w:hint="eastAsia"/>
          <w:color w:val="000000" w:themeColor="text1"/>
        </w:rPr>
        <w:t>局</w:t>
      </w:r>
      <w:proofErr w:type="gramEnd"/>
      <w:r w:rsidRPr="0026633D">
        <w:rPr>
          <w:rFonts w:ascii="標楷體" w:eastAsia="標楷體" w:hAnsi="標楷體" w:hint="eastAsia"/>
          <w:color w:val="000000" w:themeColor="text1"/>
        </w:rPr>
        <w:t>「發行人募集與發行海外有價證券處理準則」申請以所持有股份供發行海外存託憑證者，應於</w:t>
      </w:r>
      <w:proofErr w:type="gramStart"/>
      <w:r w:rsidRPr="0026633D">
        <w:rPr>
          <w:rFonts w:ascii="標楷體" w:eastAsia="標楷體" w:hAnsi="標楷體" w:hint="eastAsia"/>
          <w:color w:val="000000" w:themeColor="text1"/>
        </w:rPr>
        <w:t>經證期</w:t>
      </w:r>
      <w:r w:rsidR="00593B2E" w:rsidRPr="0026633D">
        <w:rPr>
          <w:rFonts w:ascii="標楷體" w:eastAsia="標楷體" w:hAnsi="標楷體" w:hint="eastAsia"/>
          <w:color w:val="000000" w:themeColor="text1"/>
        </w:rPr>
        <w:t>局</w:t>
      </w:r>
      <w:proofErr w:type="gramEnd"/>
      <w:r w:rsidRPr="0026633D">
        <w:rPr>
          <w:rFonts w:ascii="標楷體" w:eastAsia="標楷體" w:hAnsi="標楷體" w:hint="eastAsia"/>
          <w:color w:val="000000" w:themeColor="text1"/>
        </w:rPr>
        <w:t>核准發行海外存託憑證後為之。</w:t>
      </w:r>
    </w:p>
    <w:p w:rsidR="003C4114" w:rsidRPr="0026633D" w:rsidRDefault="003C4114" w:rsidP="007A1247">
      <w:pPr>
        <w:pStyle w:val="a7"/>
        <w:spacing w:line="520" w:lineRule="exact"/>
        <w:ind w:leftChars="200"/>
        <w:jc w:val="both"/>
        <w:rPr>
          <w:rFonts w:ascii="標楷體" w:eastAsia="標楷體" w:hAnsi="標楷體"/>
          <w:color w:val="000000" w:themeColor="text1"/>
        </w:rPr>
      </w:pPr>
      <w:r w:rsidRPr="0026633D">
        <w:rPr>
          <w:rFonts w:ascii="標楷體" w:eastAsia="標楷體" w:hAnsi="標楷體" w:hint="eastAsia"/>
          <w:color w:val="000000" w:themeColor="text1"/>
        </w:rPr>
        <w:t>（２）第</w:t>
      </w:r>
      <w:r w:rsidR="00DC7124"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DC7124"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款</w:t>
      </w:r>
      <w:proofErr w:type="gramStart"/>
      <w:r w:rsidRPr="0026633D">
        <w:rPr>
          <w:rFonts w:ascii="標楷體" w:eastAsia="標楷體" w:hAnsi="標楷體" w:hint="eastAsia"/>
          <w:color w:val="000000" w:themeColor="text1"/>
        </w:rPr>
        <w:t>│</w:t>
      </w:r>
      <w:proofErr w:type="gramEnd"/>
      <w:r w:rsidRPr="0026633D">
        <w:rPr>
          <w:rFonts w:ascii="標楷體" w:eastAsia="標楷體" w:hAnsi="標楷體" w:hint="eastAsia"/>
          <w:color w:val="000000" w:themeColor="text1"/>
        </w:rPr>
        <w:t>【自集中交易市場或證券商營業處所轉讓持股】（僅適用於上市、上櫃、興櫃股票）</w:t>
      </w:r>
    </w:p>
    <w:p w:rsidR="003C4114" w:rsidRPr="0026633D" w:rsidRDefault="003C4114" w:rsidP="007A1247">
      <w:pPr>
        <w:pStyle w:val="a6"/>
        <w:spacing w:line="520" w:lineRule="exact"/>
        <w:ind w:leftChars="200" w:left="480" w:firstLineChars="300" w:firstLine="960"/>
        <w:rPr>
          <w:rFonts w:ascii="標楷體" w:hAnsi="標楷體"/>
          <w:color w:val="000000" w:themeColor="text1"/>
        </w:rPr>
      </w:pPr>
      <w:r w:rsidRPr="0026633D">
        <w:rPr>
          <w:rFonts w:ascii="標楷體" w:hAnsi="標楷體" w:hint="eastAsia"/>
          <w:color w:val="000000" w:themeColor="text1"/>
        </w:rPr>
        <w:t>有關該款規定之「持有</w:t>
      </w:r>
      <w:proofErr w:type="gramStart"/>
      <w:r w:rsidRPr="0026633D">
        <w:rPr>
          <w:rFonts w:ascii="標楷體" w:hAnsi="標楷體" w:hint="eastAsia"/>
          <w:color w:val="000000" w:themeColor="text1"/>
        </w:rPr>
        <w:t>期間」</w:t>
      </w:r>
      <w:proofErr w:type="gramEnd"/>
      <w:r w:rsidRPr="0026633D">
        <w:rPr>
          <w:rFonts w:ascii="標楷體" w:hAnsi="標楷體" w:hint="eastAsia"/>
          <w:color w:val="000000" w:themeColor="text1"/>
        </w:rPr>
        <w:t>及「每一交易日得轉讓數量比例」等限制規範，分</w:t>
      </w:r>
      <w:proofErr w:type="gramStart"/>
      <w:r w:rsidRPr="0026633D">
        <w:rPr>
          <w:rFonts w:ascii="標楷體" w:hAnsi="標楷體" w:hint="eastAsia"/>
          <w:color w:val="000000" w:themeColor="text1"/>
        </w:rPr>
        <w:t>列如</w:t>
      </w:r>
      <w:proofErr w:type="gramEnd"/>
      <w:r w:rsidRPr="0026633D">
        <w:rPr>
          <w:rFonts w:ascii="標楷體" w:hAnsi="標楷體" w:hint="eastAsia"/>
          <w:color w:val="000000" w:themeColor="text1"/>
        </w:rPr>
        <w:t>次</w:t>
      </w:r>
      <w:r w:rsidR="001E6BC4" w:rsidRPr="0026633D">
        <w:rPr>
          <w:rFonts w:ascii="標楷體" w:hAnsi="標楷體" w:hint="eastAsia"/>
          <w:color w:val="000000" w:themeColor="text1"/>
        </w:rPr>
        <w:t>(金管</w:t>
      </w:r>
      <w:r w:rsidR="001E6BC4" w:rsidRPr="0026633D">
        <w:rPr>
          <w:rFonts w:ascii="標楷體" w:hAnsi="標楷體" w:hint="eastAsia"/>
          <w:color w:val="000000" w:themeColor="text1"/>
          <w:szCs w:val="32"/>
        </w:rPr>
        <w:t>會</w:t>
      </w:r>
      <w:r w:rsidR="001E6BC4" w:rsidRPr="0026633D">
        <w:rPr>
          <w:rFonts w:ascii="標楷體" w:hAnsi="標楷體" w:hint="eastAsia"/>
          <w:color w:val="000000" w:themeColor="text1"/>
          <w:szCs w:val="32"/>
        </w:rPr>
        <w:lastRenderedPageBreak/>
        <w:t>104</w:t>
      </w:r>
      <w:r w:rsidR="001E6BC4" w:rsidRPr="0026633D">
        <w:rPr>
          <w:rFonts w:ascii="標楷體" w:hAnsi="標楷體" w:hint="eastAsia"/>
          <w:color w:val="000000" w:themeColor="text1"/>
        </w:rPr>
        <w:t>年3月16日金管</w:t>
      </w:r>
      <w:proofErr w:type="gramStart"/>
      <w:r w:rsidR="001E6BC4" w:rsidRPr="0026633D">
        <w:rPr>
          <w:rFonts w:ascii="標楷體" w:hAnsi="標楷體" w:hint="eastAsia"/>
          <w:color w:val="000000" w:themeColor="text1"/>
        </w:rPr>
        <w:t>證交字第1040006799</w:t>
      </w:r>
      <w:proofErr w:type="gramEnd"/>
      <w:r w:rsidR="001E6BC4" w:rsidRPr="0026633D">
        <w:rPr>
          <w:rFonts w:ascii="標楷體" w:hAnsi="標楷體" w:hint="eastAsia"/>
          <w:color w:val="000000" w:themeColor="text1"/>
        </w:rPr>
        <w:t>號令)</w:t>
      </w:r>
      <w:r w:rsidRPr="0026633D">
        <w:rPr>
          <w:rFonts w:ascii="標楷體" w:hAnsi="標楷體" w:hint="eastAsia"/>
          <w:color w:val="000000" w:themeColor="text1"/>
        </w:rPr>
        <w:t>：</w:t>
      </w:r>
    </w:p>
    <w:p w:rsidR="003C4114" w:rsidRPr="0026633D" w:rsidRDefault="003C4114">
      <w:pPr>
        <w:pStyle w:val="a6"/>
        <w:spacing w:line="520" w:lineRule="exact"/>
        <w:ind w:leftChars="472" w:left="1773" w:hangingChars="200" w:hanging="640"/>
        <w:rPr>
          <w:rFonts w:ascii="標楷體" w:hAnsi="標楷體"/>
          <w:color w:val="000000" w:themeColor="text1"/>
        </w:rPr>
      </w:pPr>
      <w:proofErr w:type="gramStart"/>
      <w:r w:rsidRPr="0026633D">
        <w:rPr>
          <w:rFonts w:ascii="標楷體" w:hAnsi="標楷體" w:hint="eastAsia"/>
          <w:color w:val="000000" w:themeColor="text1"/>
        </w:rPr>
        <w:t>＊</w:t>
      </w:r>
      <w:proofErr w:type="gramEnd"/>
      <w:r w:rsidRPr="0026633D">
        <w:rPr>
          <w:rFonts w:ascii="標楷體" w:hAnsi="標楷體" w:hint="eastAsia"/>
          <w:color w:val="000000" w:themeColor="text1"/>
        </w:rPr>
        <w:t>「持有</w:t>
      </w:r>
      <w:proofErr w:type="gramStart"/>
      <w:r w:rsidRPr="0026633D">
        <w:rPr>
          <w:rFonts w:ascii="標楷體" w:hAnsi="標楷體" w:hint="eastAsia"/>
          <w:color w:val="000000" w:themeColor="text1"/>
        </w:rPr>
        <w:t>期間」</w:t>
      </w:r>
      <w:proofErr w:type="gramEnd"/>
      <w:r w:rsidRPr="0026633D">
        <w:rPr>
          <w:rFonts w:ascii="標楷體" w:hAnsi="標楷體" w:hint="eastAsia"/>
          <w:color w:val="000000" w:themeColor="text1"/>
        </w:rPr>
        <w:t>：為各公司內部人自取得其身分之日起六個月，於期間屆滿後始</w:t>
      </w:r>
      <w:r w:rsidRPr="0026633D">
        <w:rPr>
          <w:rFonts w:hint="eastAsia"/>
          <w:color w:val="000000" w:themeColor="text1"/>
        </w:rPr>
        <w:t>得轉讓持股；且該等人員其</w:t>
      </w:r>
      <w:r w:rsidRPr="0026633D">
        <w:rPr>
          <w:rFonts w:ascii="標楷體" w:hAnsi="標楷體" w:hint="eastAsia"/>
          <w:color w:val="000000" w:themeColor="text1"/>
        </w:rPr>
        <w:t>配偶、未成年子女、利用他人名義持有者及法人代表人（含代表人之配偶、未成年子女及利用他人名義持有者）亦適用之。</w:t>
      </w:r>
    </w:p>
    <w:p w:rsidR="003C4114" w:rsidRPr="0026633D" w:rsidRDefault="003C4114">
      <w:pPr>
        <w:pStyle w:val="a6"/>
        <w:spacing w:line="520" w:lineRule="exact"/>
        <w:ind w:leftChars="472" w:left="1773" w:hangingChars="200" w:hanging="640"/>
        <w:rPr>
          <w:rFonts w:ascii="標楷體" w:hAnsi="標楷體"/>
          <w:color w:val="000000" w:themeColor="text1"/>
        </w:rPr>
      </w:pPr>
      <w:proofErr w:type="gramStart"/>
      <w:r w:rsidRPr="0026633D">
        <w:rPr>
          <w:rFonts w:ascii="標楷體" w:hAnsi="標楷體" w:hint="eastAsia"/>
          <w:color w:val="000000" w:themeColor="text1"/>
        </w:rPr>
        <w:t>＊</w:t>
      </w:r>
      <w:proofErr w:type="gramEnd"/>
      <w:r w:rsidRPr="0026633D">
        <w:rPr>
          <w:rFonts w:ascii="標楷體" w:hAnsi="標楷體" w:hint="eastAsia"/>
          <w:color w:val="000000" w:themeColor="text1"/>
        </w:rPr>
        <w:t>「每一交易日得轉讓之數量比例」，除</w:t>
      </w:r>
      <w:proofErr w:type="gramStart"/>
      <w:r w:rsidRPr="0026633D">
        <w:rPr>
          <w:rFonts w:ascii="標楷體" w:hAnsi="標楷體" w:hint="eastAsia"/>
          <w:color w:val="000000" w:themeColor="text1"/>
        </w:rPr>
        <w:t>採</w:t>
      </w:r>
      <w:proofErr w:type="gramEnd"/>
      <w:r w:rsidR="00781D3D" w:rsidRPr="0026633D">
        <w:rPr>
          <w:rFonts w:ascii="標楷體" w:hAnsi="標楷體"/>
          <w:color w:val="000000" w:themeColor="text1"/>
        </w:rPr>
        <w:fldChar w:fldCharType="begin"/>
      </w:r>
      <w:r w:rsidRPr="0026633D">
        <w:rPr>
          <w:rFonts w:ascii="標楷體" w:hAnsi="標楷體"/>
          <w:color w:val="000000" w:themeColor="text1"/>
        </w:rPr>
        <w:instrText xml:space="preserve"> = 3 \* GB2 </w:instrText>
      </w:r>
      <w:r w:rsidR="00781D3D" w:rsidRPr="0026633D">
        <w:rPr>
          <w:rFonts w:ascii="標楷體" w:hAnsi="標楷體"/>
          <w:color w:val="000000" w:themeColor="text1"/>
        </w:rPr>
        <w:fldChar w:fldCharType="separate"/>
      </w:r>
      <w:r w:rsidRPr="0026633D">
        <w:rPr>
          <w:rFonts w:ascii="標楷體" w:eastAsia="SimSun" w:hint="eastAsia"/>
          <w:noProof/>
          <w:color w:val="000000" w:themeColor="text1"/>
        </w:rPr>
        <w:t>⑶</w:t>
      </w:r>
      <w:r w:rsidR="00781D3D" w:rsidRPr="0026633D">
        <w:rPr>
          <w:rFonts w:ascii="標楷體" w:hAnsi="標楷體"/>
          <w:color w:val="000000" w:themeColor="text1"/>
        </w:rPr>
        <w:fldChar w:fldCharType="end"/>
      </w:r>
      <w:r w:rsidRPr="0026633D">
        <w:rPr>
          <w:rFonts w:ascii="標楷體" w:hAnsi="標楷體" w:hint="eastAsia"/>
          <w:color w:val="000000" w:themeColor="text1"/>
        </w:rPr>
        <w:t>規定之方式轉讓者，其轉讓數量不受此限外，各上市上櫃及興櫃之公司內部人每日於盤中最大得轉讓股數之限制如</w:t>
      </w:r>
      <w:r w:rsidR="00B43742" w:rsidRPr="0026633D">
        <w:rPr>
          <w:rFonts w:ascii="標楷體" w:hAnsi="標楷體" w:hint="eastAsia"/>
          <w:color w:val="000000" w:themeColor="text1"/>
        </w:rPr>
        <w:t>下</w:t>
      </w:r>
      <w:r w:rsidRPr="0026633D">
        <w:rPr>
          <w:rFonts w:ascii="標楷體" w:hAnsi="標楷體" w:hint="eastAsia"/>
          <w:color w:val="000000" w:themeColor="text1"/>
        </w:rPr>
        <w:t>：</w:t>
      </w:r>
    </w:p>
    <w:p w:rsidR="003C4114" w:rsidRPr="0026633D" w:rsidRDefault="00781D3D">
      <w:pPr>
        <w:pStyle w:val="a6"/>
        <w:spacing w:line="520" w:lineRule="exact"/>
        <w:ind w:leftChars="268" w:left="643" w:firstLineChars="200" w:firstLine="64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1 \* GB2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⑴</w:t>
      </w:r>
      <w:r w:rsidRPr="0026633D">
        <w:rPr>
          <w:rFonts w:ascii="標楷體" w:hAnsi="標楷體"/>
          <w:color w:val="000000" w:themeColor="text1"/>
        </w:rPr>
        <w:fldChar w:fldCharType="end"/>
      </w:r>
      <w:r w:rsidR="003C4114" w:rsidRPr="0026633D">
        <w:rPr>
          <w:rFonts w:ascii="標楷體" w:hAnsi="標楷體" w:hint="eastAsia"/>
          <w:color w:val="000000" w:themeColor="text1"/>
        </w:rPr>
        <w:t>上市上櫃公司者，其股數限制依</w:t>
      </w:r>
      <w:r w:rsidR="00B43742" w:rsidRPr="0026633D">
        <w:rPr>
          <w:rFonts w:ascii="標楷體" w:hAnsi="標楷體" w:hint="eastAsia"/>
          <w:color w:val="000000" w:themeColor="text1"/>
        </w:rPr>
        <w:t>下</w:t>
      </w:r>
      <w:r w:rsidR="003C4114" w:rsidRPr="0026633D">
        <w:rPr>
          <w:rFonts w:ascii="標楷體" w:hAnsi="標楷體" w:hint="eastAsia"/>
          <w:color w:val="000000" w:themeColor="text1"/>
        </w:rPr>
        <w:t>列兩種方式，擇一計算為之：</w:t>
      </w:r>
    </w:p>
    <w:p w:rsidR="003C4114" w:rsidRPr="0026633D" w:rsidRDefault="00781D3D">
      <w:pPr>
        <w:pStyle w:val="a6"/>
        <w:spacing w:line="520" w:lineRule="exact"/>
        <w:ind w:leftChars="800" w:left="2240" w:hangingChars="100" w:hanging="32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1 \* GB3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①</w:t>
      </w:r>
      <w:r w:rsidRPr="0026633D">
        <w:rPr>
          <w:rFonts w:ascii="標楷體" w:hAnsi="標楷體"/>
          <w:color w:val="000000" w:themeColor="text1"/>
        </w:rPr>
        <w:fldChar w:fldCharType="end"/>
      </w:r>
      <w:r w:rsidR="003C4114" w:rsidRPr="0026633D">
        <w:rPr>
          <w:rFonts w:ascii="標楷體" w:hAnsi="標楷體" w:hint="eastAsia"/>
          <w:color w:val="000000" w:themeColor="text1"/>
        </w:rPr>
        <w:t>發行股數在三千萬股以下部分，為千分之二；發行股數超過三千萬股者，其超過部分為千分之一。</w:t>
      </w:r>
    </w:p>
    <w:p w:rsidR="003C4114" w:rsidRPr="0026633D" w:rsidRDefault="00781D3D">
      <w:pPr>
        <w:pStyle w:val="a6"/>
        <w:spacing w:line="520" w:lineRule="exact"/>
        <w:ind w:leftChars="800" w:left="192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2 \* GB3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②</w:t>
      </w:r>
      <w:r w:rsidRPr="0026633D">
        <w:rPr>
          <w:rFonts w:ascii="標楷體" w:hAnsi="標楷體"/>
          <w:color w:val="000000" w:themeColor="text1"/>
        </w:rPr>
        <w:fldChar w:fldCharType="end"/>
      </w:r>
      <w:r w:rsidR="003C4114" w:rsidRPr="0026633D">
        <w:rPr>
          <w:rFonts w:ascii="標楷體" w:hAnsi="標楷體" w:hint="eastAsia"/>
          <w:color w:val="000000" w:themeColor="text1"/>
        </w:rPr>
        <w:t>申報日之前十個營業日該股票市場平均每日交易量（股數）之百分之五。</w:t>
      </w:r>
    </w:p>
    <w:p w:rsidR="003C4114" w:rsidRPr="0026633D" w:rsidRDefault="00781D3D">
      <w:pPr>
        <w:pStyle w:val="a6"/>
        <w:spacing w:line="520" w:lineRule="exact"/>
        <w:ind w:leftChars="268" w:left="643" w:firstLineChars="200" w:firstLine="64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2 \* GB2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⑵</w:t>
      </w:r>
      <w:r w:rsidRPr="0026633D">
        <w:rPr>
          <w:rFonts w:ascii="標楷體" w:hAnsi="標楷體"/>
          <w:color w:val="000000" w:themeColor="text1"/>
        </w:rPr>
        <w:fldChar w:fldCharType="end"/>
      </w:r>
      <w:r w:rsidR="003C4114" w:rsidRPr="0026633D">
        <w:rPr>
          <w:rFonts w:ascii="標楷體" w:hAnsi="標楷體" w:hint="eastAsia"/>
          <w:color w:val="000000" w:themeColor="text1"/>
        </w:rPr>
        <w:t>興櫃公司者，其計算之股數限制為發行股份之百分之一。</w:t>
      </w:r>
    </w:p>
    <w:p w:rsidR="003C4114" w:rsidRPr="0026633D" w:rsidRDefault="00781D3D">
      <w:pPr>
        <w:pStyle w:val="a6"/>
        <w:spacing w:line="520" w:lineRule="exact"/>
        <w:ind w:leftChars="268" w:left="643" w:firstLineChars="200" w:firstLine="64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3 \* GB2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⑶</w:t>
      </w:r>
      <w:r w:rsidRPr="0026633D">
        <w:rPr>
          <w:rFonts w:ascii="標楷體" w:hAnsi="標楷體"/>
          <w:color w:val="000000" w:themeColor="text1"/>
        </w:rPr>
        <w:fldChar w:fldCharType="end"/>
      </w:r>
      <w:r w:rsidR="003C4114" w:rsidRPr="0026633D">
        <w:rPr>
          <w:rFonts w:ascii="標楷體" w:hAnsi="標楷體" w:hint="eastAsia"/>
          <w:color w:val="000000" w:themeColor="text1"/>
        </w:rPr>
        <w:t>例外情況，依</w:t>
      </w:r>
      <w:r w:rsidR="00B43742" w:rsidRPr="0026633D">
        <w:rPr>
          <w:rFonts w:ascii="標楷體" w:hAnsi="標楷體" w:hint="eastAsia"/>
          <w:color w:val="000000" w:themeColor="text1"/>
        </w:rPr>
        <w:t>下</w:t>
      </w:r>
      <w:r w:rsidR="003C4114" w:rsidRPr="0026633D">
        <w:rPr>
          <w:rFonts w:ascii="標楷體" w:hAnsi="標楷體" w:hint="eastAsia"/>
          <w:color w:val="000000" w:themeColor="text1"/>
        </w:rPr>
        <w:t>列四種方式轉讓者，轉讓股數不受「每一交易日得轉讓之數量比例」限制：</w:t>
      </w:r>
    </w:p>
    <w:p w:rsidR="003C4114" w:rsidRPr="0026633D" w:rsidRDefault="00781D3D">
      <w:pPr>
        <w:pStyle w:val="2"/>
        <w:spacing w:line="520" w:lineRule="exact"/>
        <w:ind w:leftChars="110" w:left="264" w:firstLineChars="500" w:firstLine="160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1 \* GB3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①</w:t>
      </w:r>
      <w:r w:rsidRPr="0026633D">
        <w:rPr>
          <w:rFonts w:ascii="標楷體" w:hAnsi="標楷體"/>
          <w:color w:val="000000" w:themeColor="text1"/>
        </w:rPr>
        <w:fldChar w:fldCharType="end"/>
      </w:r>
      <w:r w:rsidR="003C4114" w:rsidRPr="0026633D">
        <w:rPr>
          <w:rFonts w:ascii="標楷體" w:hAnsi="標楷體" w:hint="eastAsia"/>
          <w:color w:val="000000" w:themeColor="text1"/>
        </w:rPr>
        <w:t>依「臺灣證券交易所股份有限公司受託辦理上市證券拍賣辦法」辦理者。</w:t>
      </w:r>
    </w:p>
    <w:p w:rsidR="003C4114" w:rsidRPr="0026633D" w:rsidRDefault="00781D3D">
      <w:pPr>
        <w:pStyle w:val="2"/>
        <w:spacing w:line="520" w:lineRule="exact"/>
        <w:ind w:leftChars="775" w:left="2180" w:hangingChars="100" w:hanging="32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2 \* GB3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②</w:t>
      </w:r>
      <w:r w:rsidRPr="0026633D">
        <w:rPr>
          <w:rFonts w:ascii="標楷體" w:hAnsi="標楷體"/>
          <w:color w:val="000000" w:themeColor="text1"/>
        </w:rPr>
        <w:fldChar w:fldCharType="end"/>
      </w:r>
      <w:r w:rsidR="003C4114" w:rsidRPr="0026633D">
        <w:rPr>
          <w:rFonts w:ascii="標楷體" w:hAnsi="標楷體" w:hint="eastAsia"/>
          <w:color w:val="000000" w:themeColor="text1"/>
        </w:rPr>
        <w:t>依「臺灣證券交易所股份有限公司辦理上市證券標購辦法」、「財團法人中華民國證券櫃檯買賣中心辦理上櫃證券標購辦法」委託證券經紀商參加競賣者。</w:t>
      </w:r>
    </w:p>
    <w:p w:rsidR="003C4114" w:rsidRPr="0026633D" w:rsidRDefault="00781D3D">
      <w:pPr>
        <w:pStyle w:val="2"/>
        <w:spacing w:line="520" w:lineRule="exact"/>
        <w:ind w:leftChars="775" w:left="2180" w:hangingChars="100" w:hanging="32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3 \* GB3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③</w:t>
      </w:r>
      <w:r w:rsidRPr="0026633D">
        <w:rPr>
          <w:rFonts w:ascii="標楷體" w:hAnsi="標楷體"/>
          <w:color w:val="000000" w:themeColor="text1"/>
        </w:rPr>
        <w:fldChar w:fldCharType="end"/>
      </w:r>
      <w:r w:rsidR="003C4114" w:rsidRPr="0026633D">
        <w:rPr>
          <w:rFonts w:ascii="標楷體" w:hAnsi="標楷體" w:hint="eastAsia"/>
          <w:color w:val="000000" w:themeColor="text1"/>
        </w:rPr>
        <w:t>依「臺灣證券交易所股份有限公司盤後定價交易買賣辦法」、「財團法人中華民國證券櫃檯買賣中心盤後定價交易買賣辦法」進行交易者。</w:t>
      </w:r>
    </w:p>
    <w:p w:rsidR="003C4114" w:rsidRPr="0026633D" w:rsidRDefault="00781D3D">
      <w:pPr>
        <w:pStyle w:val="2"/>
        <w:spacing w:line="520" w:lineRule="exact"/>
        <w:ind w:leftChars="775" w:left="2180" w:hangingChars="100" w:hanging="320"/>
        <w:rPr>
          <w:rFonts w:ascii="標楷體" w:hAnsi="標楷體"/>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4 \* GB3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④</w:t>
      </w:r>
      <w:r w:rsidRPr="0026633D">
        <w:rPr>
          <w:rFonts w:ascii="標楷體" w:hAnsi="標楷體"/>
          <w:color w:val="000000" w:themeColor="text1"/>
        </w:rPr>
        <w:fldChar w:fldCharType="end"/>
      </w:r>
      <w:r w:rsidR="003C4114" w:rsidRPr="0026633D">
        <w:rPr>
          <w:rFonts w:ascii="標楷體" w:hAnsi="標楷體" w:hint="eastAsia"/>
          <w:color w:val="000000" w:themeColor="text1"/>
        </w:rPr>
        <w:t>依「</w:t>
      </w:r>
      <w:r w:rsidR="00D71F05" w:rsidRPr="0026633D">
        <w:rPr>
          <w:rFonts w:ascii="標楷體" w:hAnsi="標楷體" w:hint="eastAsia"/>
          <w:color w:val="000000" w:themeColor="text1"/>
        </w:rPr>
        <w:t>臺灣證券交易所股份有限公司</w:t>
      </w:r>
      <w:r w:rsidR="00D71F05" w:rsidRPr="0026633D">
        <w:rPr>
          <w:rFonts w:ascii="標楷體" w:hAnsi="標楷體"/>
          <w:color w:val="000000" w:themeColor="text1"/>
        </w:rPr>
        <w:t>上市證券鉅額</w:t>
      </w:r>
      <w:r w:rsidR="00D71F05" w:rsidRPr="0026633D">
        <w:rPr>
          <w:rFonts w:ascii="標楷體" w:hAnsi="標楷體" w:hint="eastAsia"/>
          <w:color w:val="000000" w:themeColor="text1"/>
        </w:rPr>
        <w:t>買賣辦法</w:t>
      </w:r>
      <w:r w:rsidR="003C4114" w:rsidRPr="0026633D">
        <w:rPr>
          <w:rFonts w:ascii="標楷體" w:hAnsi="標楷體" w:hint="eastAsia"/>
          <w:color w:val="000000" w:themeColor="text1"/>
        </w:rPr>
        <w:t>」、「財團法人中華民國證券櫃檯買</w:t>
      </w:r>
      <w:r w:rsidR="003C4114" w:rsidRPr="0026633D">
        <w:rPr>
          <w:rFonts w:ascii="標楷體" w:hAnsi="標楷體" w:hint="eastAsia"/>
          <w:color w:val="000000" w:themeColor="text1"/>
        </w:rPr>
        <w:lastRenderedPageBreak/>
        <w:t>賣中心</w:t>
      </w:r>
      <w:r w:rsidR="0071419E" w:rsidRPr="0026633D">
        <w:rPr>
          <w:rFonts w:ascii="標楷體" w:hAnsi="標楷體" w:hint="eastAsia"/>
          <w:color w:val="000000" w:themeColor="text1"/>
        </w:rPr>
        <w:t>上櫃</w:t>
      </w:r>
      <w:r w:rsidR="003C4114" w:rsidRPr="0026633D">
        <w:rPr>
          <w:rFonts w:ascii="標楷體" w:hAnsi="標楷體" w:hint="eastAsia"/>
          <w:color w:val="000000" w:themeColor="text1"/>
        </w:rPr>
        <w:t>證券</w:t>
      </w:r>
      <w:r w:rsidR="0071419E" w:rsidRPr="0026633D">
        <w:rPr>
          <w:rFonts w:ascii="標楷體" w:hAnsi="標楷體" w:hint="eastAsia"/>
          <w:color w:val="000000" w:themeColor="text1"/>
        </w:rPr>
        <w:t>鉅額</w:t>
      </w:r>
      <w:r w:rsidR="003C4114" w:rsidRPr="0026633D">
        <w:rPr>
          <w:rFonts w:ascii="標楷體" w:hAnsi="標楷體" w:hint="eastAsia"/>
          <w:color w:val="000000" w:themeColor="text1"/>
        </w:rPr>
        <w:t>買賣辦法」進行交易者。</w:t>
      </w:r>
    </w:p>
    <w:p w:rsidR="003C4114" w:rsidRPr="0026633D" w:rsidRDefault="003C4114">
      <w:pPr>
        <w:pStyle w:val="2"/>
        <w:spacing w:line="520" w:lineRule="exact"/>
        <w:ind w:leftChars="493" w:left="1500" w:hangingChars="99" w:hanging="317"/>
        <w:rPr>
          <w:rFonts w:ascii="標楷體" w:hAnsi="標楷體"/>
          <w:color w:val="000000" w:themeColor="text1"/>
        </w:rPr>
      </w:pPr>
      <w:proofErr w:type="gramStart"/>
      <w:r w:rsidRPr="0026633D">
        <w:rPr>
          <w:rFonts w:ascii="標楷體" w:hAnsi="標楷體" w:hint="eastAsia"/>
          <w:color w:val="000000" w:themeColor="text1"/>
        </w:rPr>
        <w:t>＊</w:t>
      </w:r>
      <w:proofErr w:type="gramEnd"/>
      <w:r w:rsidRPr="0026633D">
        <w:rPr>
          <w:rFonts w:ascii="標楷體" w:hAnsi="標楷體" w:hint="eastAsia"/>
          <w:color w:val="000000" w:themeColor="text1"/>
        </w:rPr>
        <w:t>申報之轉讓期間不得超過一個月，超過者應重行申報。</w:t>
      </w:r>
    </w:p>
    <w:p w:rsidR="003C4114" w:rsidRPr="0026633D" w:rsidRDefault="003C4114" w:rsidP="007A1247">
      <w:pPr>
        <w:pStyle w:val="a7"/>
        <w:spacing w:line="520" w:lineRule="exact"/>
        <w:ind w:leftChars="200"/>
        <w:jc w:val="both"/>
        <w:rPr>
          <w:rFonts w:ascii="標楷體" w:eastAsia="標楷體" w:hAnsi="標楷體"/>
          <w:color w:val="000000" w:themeColor="text1"/>
        </w:rPr>
      </w:pPr>
      <w:r w:rsidRPr="0026633D">
        <w:rPr>
          <w:rFonts w:eastAsia="標楷體" w:hint="eastAsia"/>
          <w:color w:val="000000" w:themeColor="text1"/>
        </w:rPr>
        <w:t>（３）</w:t>
      </w:r>
      <w:r w:rsidRPr="0026633D">
        <w:rPr>
          <w:rFonts w:ascii="標楷體" w:eastAsia="標楷體" w:hAnsi="標楷體" w:hint="eastAsia"/>
          <w:color w:val="000000" w:themeColor="text1"/>
        </w:rPr>
        <w:t>第</w:t>
      </w:r>
      <w:r w:rsidR="00DC7124"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DC7124" w:rsidRPr="0026633D">
        <w:rPr>
          <w:rFonts w:ascii="標楷體" w:eastAsia="標楷體" w:hAnsi="標楷體" w:hint="eastAsia"/>
          <w:color w:val="000000" w:themeColor="text1"/>
        </w:rPr>
        <w:t>3</w:t>
      </w:r>
      <w:r w:rsidRPr="0026633D">
        <w:rPr>
          <w:rFonts w:ascii="標楷體" w:eastAsia="標楷體" w:hAnsi="標楷體" w:hint="eastAsia"/>
          <w:color w:val="000000" w:themeColor="text1"/>
        </w:rPr>
        <w:t>款</w:t>
      </w:r>
      <w:proofErr w:type="gramStart"/>
      <w:r w:rsidRPr="0026633D">
        <w:rPr>
          <w:rFonts w:ascii="標楷體" w:eastAsia="標楷體" w:hAnsi="標楷體" w:hint="eastAsia"/>
          <w:color w:val="000000" w:themeColor="text1"/>
        </w:rPr>
        <w:t>│</w:t>
      </w:r>
      <w:proofErr w:type="gramEnd"/>
      <w:r w:rsidRPr="0026633D">
        <w:rPr>
          <w:rFonts w:ascii="標楷體" w:eastAsia="標楷體" w:hAnsi="標楷體" w:hint="eastAsia"/>
          <w:color w:val="000000" w:themeColor="text1"/>
        </w:rPr>
        <w:t>【洽特定人轉讓持股】</w:t>
      </w:r>
    </w:p>
    <w:p w:rsidR="003C4114" w:rsidRPr="0026633D" w:rsidRDefault="003C4114" w:rsidP="007A1247">
      <w:pPr>
        <w:pStyle w:val="a7"/>
        <w:spacing w:line="520" w:lineRule="exact"/>
        <w:ind w:leftChars="669" w:left="1606"/>
        <w:jc w:val="both"/>
        <w:rPr>
          <w:rFonts w:ascii="標楷體" w:eastAsia="標楷體" w:hAnsi="標楷體"/>
          <w:color w:val="000000" w:themeColor="text1"/>
        </w:rPr>
      </w:pPr>
      <w:r w:rsidRPr="0026633D">
        <w:rPr>
          <w:rFonts w:ascii="標楷體" w:eastAsia="標楷體" w:hAnsi="標楷體" w:hint="eastAsia"/>
          <w:color w:val="000000" w:themeColor="text1"/>
        </w:rPr>
        <w:t>有關「特定人」範圍，</w:t>
      </w:r>
      <w:proofErr w:type="gramStart"/>
      <w:r w:rsidRPr="0026633D">
        <w:rPr>
          <w:rFonts w:ascii="標楷體" w:eastAsia="標楷體" w:hAnsi="標楷體" w:hint="eastAsia"/>
          <w:color w:val="000000" w:themeColor="text1"/>
        </w:rPr>
        <w:t>證期</w:t>
      </w:r>
      <w:r w:rsidR="009253DC" w:rsidRPr="0026633D">
        <w:rPr>
          <w:rFonts w:ascii="標楷體" w:eastAsia="標楷體" w:hAnsi="標楷體" w:hint="eastAsia"/>
          <w:color w:val="000000" w:themeColor="text1"/>
        </w:rPr>
        <w:t>局</w:t>
      </w:r>
      <w:r w:rsidRPr="0026633D">
        <w:rPr>
          <w:rFonts w:ascii="標楷體" w:eastAsia="標楷體" w:hAnsi="標楷體" w:hint="eastAsia"/>
          <w:color w:val="000000" w:themeColor="text1"/>
        </w:rPr>
        <w:t>已</w:t>
      </w:r>
      <w:proofErr w:type="gramEnd"/>
      <w:r w:rsidRPr="0026633D">
        <w:rPr>
          <w:rFonts w:ascii="標楷體" w:eastAsia="標楷體" w:hAnsi="標楷體" w:hint="eastAsia"/>
          <w:color w:val="000000" w:themeColor="text1"/>
        </w:rPr>
        <w:t>發布</w:t>
      </w:r>
      <w:r w:rsidR="00B43742" w:rsidRPr="0026633D">
        <w:rPr>
          <w:rFonts w:ascii="標楷體" w:eastAsia="標楷體" w:hAnsi="標楷體" w:hint="eastAsia"/>
          <w:color w:val="000000" w:themeColor="text1"/>
        </w:rPr>
        <w:t>下</w:t>
      </w:r>
      <w:r w:rsidRPr="0026633D">
        <w:rPr>
          <w:rFonts w:ascii="標楷體" w:eastAsia="標楷體" w:hAnsi="標楷體" w:hint="eastAsia"/>
          <w:color w:val="000000" w:themeColor="text1"/>
        </w:rPr>
        <w:t>列解釋函令</w:t>
      </w:r>
      <w:proofErr w:type="gramStart"/>
      <w:r w:rsidRPr="0026633D">
        <w:rPr>
          <w:rFonts w:ascii="標楷體" w:eastAsia="標楷體" w:hAnsi="標楷體" w:hint="eastAsia"/>
          <w:color w:val="000000" w:themeColor="text1"/>
        </w:rPr>
        <w:t>函釋其範圍</w:t>
      </w:r>
      <w:proofErr w:type="gramEnd"/>
      <w:r w:rsidRPr="0026633D">
        <w:rPr>
          <w:rFonts w:ascii="標楷體" w:eastAsia="標楷體" w:hAnsi="標楷體" w:hint="eastAsia"/>
          <w:color w:val="000000" w:themeColor="text1"/>
        </w:rPr>
        <w:t>（且該特定人在</w:t>
      </w:r>
      <w:proofErr w:type="gramStart"/>
      <w:r w:rsidRPr="0026633D">
        <w:rPr>
          <w:rFonts w:ascii="標楷體" w:eastAsia="標楷體" w:hAnsi="標楷體" w:hint="eastAsia"/>
          <w:color w:val="000000" w:themeColor="text1"/>
        </w:rPr>
        <w:t>一</w:t>
      </w:r>
      <w:proofErr w:type="gramEnd"/>
      <w:r w:rsidRPr="0026633D">
        <w:rPr>
          <w:rFonts w:ascii="標楷體" w:eastAsia="標楷體" w:hAnsi="標楷體" w:hint="eastAsia"/>
          <w:color w:val="000000" w:themeColor="text1"/>
        </w:rPr>
        <w:t>年內欲轉讓其股票，仍須依證券交易法第</w:t>
      </w:r>
      <w:r w:rsidR="009E7313" w:rsidRPr="0026633D">
        <w:rPr>
          <w:rFonts w:ascii="標楷體" w:eastAsia="標楷體" w:hAnsi="標楷體" w:hint="eastAsia"/>
          <w:color w:val="000000" w:themeColor="text1"/>
        </w:rPr>
        <w:t>22</w:t>
      </w:r>
      <w:r w:rsidRPr="0026633D">
        <w:rPr>
          <w:rFonts w:ascii="標楷體" w:eastAsia="標楷體" w:hAnsi="標楷體" w:hint="eastAsia"/>
          <w:color w:val="000000" w:themeColor="text1"/>
        </w:rPr>
        <w:t>條之</w:t>
      </w:r>
      <w:r w:rsidR="009E7313"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款至第</w:t>
      </w:r>
      <w:r w:rsidR="009E7313" w:rsidRPr="0026633D">
        <w:rPr>
          <w:rFonts w:ascii="標楷體" w:eastAsia="標楷體" w:hAnsi="標楷體" w:hint="eastAsia"/>
          <w:color w:val="000000" w:themeColor="text1"/>
        </w:rPr>
        <w:t>3</w:t>
      </w:r>
      <w:r w:rsidRPr="0026633D">
        <w:rPr>
          <w:rFonts w:ascii="標楷體" w:eastAsia="標楷體" w:hAnsi="標楷體" w:hint="eastAsia"/>
          <w:color w:val="000000" w:themeColor="text1"/>
        </w:rPr>
        <w:t>款所定方式之一為之）：</w:t>
      </w:r>
    </w:p>
    <w:p w:rsidR="000F3515" w:rsidRPr="0026633D" w:rsidRDefault="004D447A" w:rsidP="004D447A">
      <w:pPr>
        <w:pStyle w:val="a7"/>
        <w:spacing w:line="520" w:lineRule="exact"/>
        <w:ind w:leftChars="599" w:left="1758" w:hangingChars="100" w:hanging="320"/>
        <w:jc w:val="both"/>
        <w:rPr>
          <w:rFonts w:ascii="標楷體" w:eastAsia="標楷體" w:hAnsi="標楷體"/>
          <w:color w:val="000000" w:themeColor="text1"/>
        </w:rPr>
      </w:pPr>
      <w:r w:rsidRPr="0026633D">
        <w:rPr>
          <w:rFonts w:ascii="標楷體" w:eastAsia="MS PMincho" w:hAnsi="MS PMincho" w:hint="eastAsia"/>
          <w:color w:val="000000" w:themeColor="text1"/>
          <w:szCs w:val="32"/>
        </w:rPr>
        <w:t>➀</w:t>
      </w:r>
      <w:r w:rsidR="00585820" w:rsidRPr="0026633D">
        <w:rPr>
          <w:rFonts w:ascii="標楷體" w:eastAsia="標楷體" w:hAnsi="標楷體" w:hint="eastAsia"/>
          <w:color w:val="000000" w:themeColor="text1"/>
        </w:rPr>
        <w:t>89</w:t>
      </w:r>
      <w:r w:rsidR="000F3515"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4</w:t>
      </w:r>
      <w:r w:rsidR="000F3515"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11</w:t>
      </w:r>
      <w:r w:rsidR="000F3515" w:rsidRPr="0026633D">
        <w:rPr>
          <w:rFonts w:ascii="標楷體" w:eastAsia="標楷體" w:hAnsi="標楷體" w:hint="eastAsia"/>
          <w:color w:val="000000" w:themeColor="text1"/>
        </w:rPr>
        <w:t>日（</w:t>
      </w:r>
      <w:r w:rsidR="009E7313" w:rsidRPr="0026633D">
        <w:rPr>
          <w:rFonts w:ascii="標楷體" w:eastAsia="標楷體" w:hAnsi="標楷體" w:hint="eastAsia"/>
          <w:color w:val="000000" w:themeColor="text1"/>
        </w:rPr>
        <w:t>89</w:t>
      </w:r>
      <w:r w:rsidR="000F3515" w:rsidRPr="0026633D">
        <w:rPr>
          <w:rFonts w:ascii="標楷體" w:eastAsia="標楷體" w:hAnsi="標楷體" w:hint="eastAsia"/>
          <w:color w:val="000000" w:themeColor="text1"/>
        </w:rPr>
        <w:t>）台財證（三）第</w:t>
      </w:r>
      <w:r w:rsidR="00585820" w:rsidRPr="0026633D">
        <w:rPr>
          <w:rFonts w:ascii="標楷體" w:eastAsia="標楷體" w:hAnsi="標楷體" w:hint="eastAsia"/>
          <w:color w:val="000000" w:themeColor="text1"/>
        </w:rPr>
        <w:t>112118</w:t>
      </w:r>
      <w:r w:rsidR="000F3515" w:rsidRPr="0026633D">
        <w:rPr>
          <w:rFonts w:ascii="標楷體" w:eastAsia="標楷體" w:hAnsi="標楷體" w:hint="eastAsia"/>
          <w:color w:val="000000" w:themeColor="text1"/>
        </w:rPr>
        <w:t xml:space="preserve">號函 </w:t>
      </w:r>
      <w:r w:rsidR="00E35ED1" w:rsidRPr="0026633D">
        <w:rPr>
          <w:rFonts w:ascii="標楷體" w:eastAsia="標楷體" w:hAnsi="標楷體" w:hint="eastAsia"/>
          <w:color w:val="000000" w:themeColor="text1"/>
        </w:rPr>
        <w:t>(</w:t>
      </w:r>
      <w:r w:rsidR="000F3515" w:rsidRPr="0026633D">
        <w:rPr>
          <w:rFonts w:ascii="標楷體" w:eastAsia="標楷體" w:hAnsi="標楷體" w:hint="eastAsia"/>
          <w:color w:val="000000" w:themeColor="text1"/>
        </w:rPr>
        <w:t>上市上櫃及公開發行公司適用特定人</w:t>
      </w:r>
      <w:r w:rsidR="00E35ED1" w:rsidRPr="0026633D">
        <w:rPr>
          <w:rFonts w:ascii="標楷體" w:eastAsia="標楷體" w:hAnsi="標楷體" w:hint="eastAsia"/>
          <w:color w:val="000000" w:themeColor="text1"/>
        </w:rPr>
        <w:t>)</w:t>
      </w:r>
    </w:p>
    <w:p w:rsidR="00171E0F" w:rsidRPr="0026633D" w:rsidRDefault="004D447A" w:rsidP="004D447A">
      <w:pPr>
        <w:pStyle w:val="a7"/>
        <w:spacing w:line="520" w:lineRule="exact"/>
        <w:ind w:leftChars="599" w:left="1758" w:hangingChars="100" w:hanging="320"/>
        <w:jc w:val="both"/>
        <w:rPr>
          <w:rFonts w:ascii="標楷體" w:eastAsia="標楷體" w:hAnsi="標楷體"/>
          <w:color w:val="000000" w:themeColor="text1"/>
        </w:rPr>
      </w:pPr>
      <w:r w:rsidRPr="0026633D">
        <w:rPr>
          <w:rFonts w:ascii="標楷體" w:eastAsia="MS PMincho" w:hAnsi="MS PMincho" w:hint="eastAsia"/>
          <w:color w:val="000000" w:themeColor="text1"/>
          <w:szCs w:val="32"/>
        </w:rPr>
        <w:t>➁</w:t>
      </w:r>
      <w:r w:rsidR="00585820" w:rsidRPr="0026633D">
        <w:rPr>
          <w:rFonts w:ascii="標楷體" w:eastAsia="標楷體" w:hAnsi="標楷體" w:hint="eastAsia"/>
          <w:color w:val="000000" w:themeColor="text1"/>
          <w:szCs w:val="32"/>
        </w:rPr>
        <w:t>90</w:t>
      </w:r>
      <w:r w:rsidR="00171E0F"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11</w:t>
      </w:r>
      <w:r w:rsidR="00171E0F"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8</w:t>
      </w:r>
      <w:r w:rsidR="00171E0F" w:rsidRPr="0026633D">
        <w:rPr>
          <w:rFonts w:ascii="標楷體" w:eastAsia="標楷體" w:hAnsi="標楷體" w:hint="eastAsia"/>
          <w:color w:val="000000" w:themeColor="text1"/>
        </w:rPr>
        <w:t>日（</w:t>
      </w:r>
      <w:r w:rsidR="009E7313" w:rsidRPr="0026633D">
        <w:rPr>
          <w:rFonts w:ascii="標楷體" w:eastAsia="標楷體" w:hAnsi="標楷體" w:hint="eastAsia"/>
          <w:color w:val="000000" w:themeColor="text1"/>
        </w:rPr>
        <w:t>90</w:t>
      </w:r>
      <w:r w:rsidR="00171E0F" w:rsidRPr="0026633D">
        <w:rPr>
          <w:rFonts w:ascii="標楷體" w:eastAsia="標楷體" w:hAnsi="標楷體" w:hint="eastAsia"/>
          <w:color w:val="000000" w:themeColor="text1"/>
        </w:rPr>
        <w:t>）台財證（三）第</w:t>
      </w:r>
      <w:r w:rsidR="00585820" w:rsidRPr="0026633D">
        <w:rPr>
          <w:rFonts w:ascii="標楷體" w:eastAsia="標楷體" w:hAnsi="標楷體" w:hint="eastAsia"/>
          <w:color w:val="000000" w:themeColor="text1"/>
        </w:rPr>
        <w:t>163991</w:t>
      </w:r>
      <w:r w:rsidR="00171E0F" w:rsidRPr="0026633D">
        <w:rPr>
          <w:rFonts w:ascii="標楷體" w:eastAsia="標楷體" w:hAnsi="標楷體" w:hint="eastAsia"/>
          <w:color w:val="000000" w:themeColor="text1"/>
        </w:rPr>
        <w:t>號函</w:t>
      </w:r>
      <w:r w:rsidR="00E35ED1" w:rsidRPr="0026633D">
        <w:rPr>
          <w:rFonts w:ascii="標楷體" w:eastAsia="標楷體" w:hAnsi="標楷體" w:hint="eastAsia"/>
          <w:color w:val="000000" w:themeColor="text1"/>
        </w:rPr>
        <w:t>(</w:t>
      </w:r>
      <w:r w:rsidR="00171E0F" w:rsidRPr="0026633D">
        <w:rPr>
          <w:rFonts w:ascii="標楷體" w:eastAsia="標楷體" w:hAnsi="標楷體" w:hint="eastAsia"/>
          <w:color w:val="000000" w:themeColor="text1"/>
        </w:rPr>
        <w:t>公開收購人</w:t>
      </w:r>
      <w:r w:rsidR="00E35ED1" w:rsidRPr="0026633D">
        <w:rPr>
          <w:rFonts w:ascii="標楷體" w:eastAsia="標楷體" w:hAnsi="標楷體" w:hint="eastAsia"/>
          <w:color w:val="000000" w:themeColor="text1"/>
        </w:rPr>
        <w:t>)</w:t>
      </w:r>
    </w:p>
    <w:p w:rsidR="00F36AAC" w:rsidRPr="0026633D" w:rsidRDefault="00F36AAC" w:rsidP="004D447A">
      <w:pPr>
        <w:pStyle w:val="a7"/>
        <w:spacing w:line="520" w:lineRule="exact"/>
        <w:ind w:leftChars="599" w:left="1758" w:hangingChars="100" w:hanging="320"/>
        <w:jc w:val="both"/>
        <w:rPr>
          <w:rFonts w:ascii="標楷體" w:eastAsia="標楷體" w:hAnsi="標楷體"/>
          <w:color w:val="000000" w:themeColor="text1"/>
          <w:szCs w:val="32"/>
        </w:rPr>
      </w:pPr>
      <w:r w:rsidRPr="0026633D">
        <w:rPr>
          <w:rFonts w:ascii="標楷體" w:eastAsia="MS PMincho" w:hAnsi="MS PMincho" w:hint="eastAsia"/>
          <w:color w:val="000000" w:themeColor="text1"/>
          <w:szCs w:val="32"/>
        </w:rPr>
        <w:t>➂</w:t>
      </w:r>
      <w:r w:rsidR="00585820" w:rsidRPr="0026633D">
        <w:rPr>
          <w:rFonts w:ascii="標楷體" w:eastAsia="標楷體" w:hAnsi="標楷體" w:hint="eastAsia"/>
          <w:color w:val="000000" w:themeColor="text1"/>
          <w:szCs w:val="32"/>
        </w:rPr>
        <w:t>92</w:t>
      </w:r>
      <w:r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26</w:t>
      </w:r>
      <w:r w:rsidRPr="0026633D">
        <w:rPr>
          <w:rFonts w:ascii="標楷體" w:eastAsia="標楷體" w:hAnsi="標楷體" w:hint="eastAsia"/>
          <w:color w:val="000000" w:themeColor="text1"/>
        </w:rPr>
        <w:t>日台財證三字第</w:t>
      </w:r>
      <w:r w:rsidR="00585820" w:rsidRPr="0026633D">
        <w:rPr>
          <w:rFonts w:ascii="標楷體" w:eastAsia="標楷體" w:hAnsi="標楷體" w:hint="eastAsia"/>
          <w:color w:val="000000" w:themeColor="text1"/>
        </w:rPr>
        <w:t>0920000788</w:t>
      </w:r>
      <w:r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Pr="0026633D">
        <w:rPr>
          <w:rFonts w:ascii="標楷體" w:eastAsia="標楷體" w:hAnsi="標楷體" w:hint="eastAsia"/>
          <w:color w:val="000000" w:themeColor="text1"/>
        </w:rPr>
        <w:t>興櫃股票公司適用特定人</w:t>
      </w:r>
      <w:r w:rsidR="00E35ED1" w:rsidRPr="0026633D">
        <w:rPr>
          <w:rFonts w:ascii="標楷體" w:eastAsia="標楷體" w:hAnsi="標楷體" w:hint="eastAsia"/>
          <w:color w:val="000000" w:themeColor="text1"/>
        </w:rPr>
        <w:t>)</w:t>
      </w:r>
    </w:p>
    <w:p w:rsidR="000F3515" w:rsidRPr="0026633D" w:rsidRDefault="004D447A" w:rsidP="004D447A">
      <w:pPr>
        <w:pStyle w:val="a7"/>
        <w:spacing w:line="520" w:lineRule="exact"/>
        <w:ind w:leftChars="599" w:left="1758" w:hangingChars="100" w:hanging="320"/>
        <w:jc w:val="both"/>
        <w:rPr>
          <w:rFonts w:ascii="標楷體" w:eastAsia="標楷體" w:hAnsi="標楷體"/>
          <w:color w:val="000000" w:themeColor="text1"/>
        </w:rPr>
      </w:pPr>
      <w:r w:rsidRPr="0026633D">
        <w:rPr>
          <w:rFonts w:ascii="標楷體" w:eastAsia="MS PMincho" w:hAnsi="MS PMincho" w:hint="eastAsia"/>
          <w:color w:val="000000" w:themeColor="text1"/>
          <w:szCs w:val="32"/>
        </w:rPr>
        <w:t>➃</w:t>
      </w:r>
      <w:r w:rsidR="00585820" w:rsidRPr="0026633D">
        <w:rPr>
          <w:rFonts w:ascii="標楷體" w:eastAsia="標楷體" w:hAnsi="標楷體" w:hint="eastAsia"/>
          <w:color w:val="000000" w:themeColor="text1"/>
          <w:szCs w:val="32"/>
        </w:rPr>
        <w:t>92</w:t>
      </w:r>
      <w:r w:rsidR="00F36AAC"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3</w:t>
      </w:r>
      <w:r w:rsidR="00F36AAC"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4</w:t>
      </w:r>
      <w:r w:rsidR="00F36AAC" w:rsidRPr="0026633D">
        <w:rPr>
          <w:rFonts w:ascii="標楷體" w:eastAsia="標楷體" w:hAnsi="標楷體" w:hint="eastAsia"/>
          <w:color w:val="000000" w:themeColor="text1"/>
        </w:rPr>
        <w:t>日台財證三字第</w:t>
      </w:r>
      <w:r w:rsidR="00585820" w:rsidRPr="0026633D">
        <w:rPr>
          <w:rFonts w:ascii="標楷體" w:eastAsia="標楷體" w:hAnsi="標楷體" w:hint="eastAsia"/>
          <w:color w:val="000000" w:themeColor="text1"/>
        </w:rPr>
        <w:t>0920000846</w:t>
      </w:r>
      <w:r w:rsidR="00F36AAC"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F36AAC" w:rsidRPr="0026633D">
        <w:rPr>
          <w:rFonts w:ascii="標楷體" w:eastAsia="標楷體" w:hAnsi="標楷體" w:hint="eastAsia"/>
          <w:color w:val="000000" w:themeColor="text1"/>
        </w:rPr>
        <w:t>限制上市上櫃買賣之增資新股</w:t>
      </w:r>
      <w:r w:rsidR="00E35ED1" w:rsidRPr="0026633D">
        <w:rPr>
          <w:rFonts w:ascii="標楷體" w:eastAsia="標楷體" w:hAnsi="標楷體" w:hint="eastAsia"/>
          <w:color w:val="000000" w:themeColor="text1"/>
        </w:rPr>
        <w:t>)</w:t>
      </w:r>
    </w:p>
    <w:p w:rsidR="000F3515" w:rsidRPr="0026633D" w:rsidRDefault="004D447A" w:rsidP="004D447A">
      <w:pPr>
        <w:pStyle w:val="a7"/>
        <w:spacing w:line="520" w:lineRule="exact"/>
        <w:ind w:leftChars="599" w:left="1758" w:hangingChars="100" w:hanging="320"/>
        <w:jc w:val="both"/>
        <w:rPr>
          <w:rFonts w:ascii="標楷體" w:eastAsia="標楷體" w:hAnsi="標楷體"/>
          <w:color w:val="000000" w:themeColor="text1"/>
        </w:rPr>
      </w:pPr>
      <w:r w:rsidRPr="0026633D">
        <w:rPr>
          <w:rFonts w:ascii="MS PMincho" w:eastAsia="新細明體" w:hAnsi="MS PMincho" w:hint="eastAsia"/>
          <w:color w:val="000000" w:themeColor="text1"/>
          <w:szCs w:val="32"/>
        </w:rPr>
        <w:t>➄</w:t>
      </w:r>
      <w:r w:rsidR="00585820" w:rsidRPr="0026633D">
        <w:rPr>
          <w:rFonts w:ascii="標楷體" w:eastAsia="標楷體" w:hAnsi="標楷體" w:hint="eastAsia"/>
          <w:color w:val="000000" w:themeColor="text1"/>
          <w:szCs w:val="32"/>
        </w:rPr>
        <w:t>92</w:t>
      </w:r>
      <w:r w:rsidR="00F36AAC"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2</w:t>
      </w:r>
      <w:r w:rsidR="00F36AAC"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13</w:t>
      </w:r>
      <w:r w:rsidR="00F36AAC" w:rsidRPr="0026633D">
        <w:rPr>
          <w:rFonts w:ascii="標楷體" w:eastAsia="標楷體" w:hAnsi="標楷體" w:hint="eastAsia"/>
          <w:color w:val="000000" w:themeColor="text1"/>
        </w:rPr>
        <w:t>日台財證三字第</w:t>
      </w:r>
      <w:r w:rsidR="00585820" w:rsidRPr="0026633D">
        <w:rPr>
          <w:rFonts w:ascii="標楷體" w:eastAsia="標楷體" w:hAnsi="標楷體" w:hint="eastAsia"/>
          <w:color w:val="000000" w:themeColor="text1"/>
        </w:rPr>
        <w:t>0920000590</w:t>
      </w:r>
      <w:r w:rsidR="00F36AAC"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F36AAC" w:rsidRPr="0026633D">
        <w:rPr>
          <w:rFonts w:ascii="標楷體" w:eastAsia="標楷體" w:hAnsi="標楷體" w:hint="eastAsia"/>
          <w:color w:val="000000" w:themeColor="text1"/>
        </w:rPr>
        <w:t>買賣認售權證及股票選擇權採實物交割適用特定人</w:t>
      </w:r>
      <w:r w:rsidR="00E35ED1" w:rsidRPr="0026633D">
        <w:rPr>
          <w:rFonts w:ascii="標楷體" w:eastAsia="標楷體" w:hAnsi="標楷體" w:hint="eastAsia"/>
          <w:color w:val="000000" w:themeColor="text1"/>
        </w:rPr>
        <w:t>)</w:t>
      </w:r>
    </w:p>
    <w:p w:rsidR="003C4114" w:rsidRPr="0026633D" w:rsidRDefault="004D447A" w:rsidP="00171E0F">
      <w:pPr>
        <w:pStyle w:val="a7"/>
        <w:spacing w:line="520" w:lineRule="exact"/>
        <w:ind w:leftChars="596" w:left="1800" w:hanging="370"/>
        <w:jc w:val="both"/>
        <w:rPr>
          <w:rFonts w:ascii="標楷體" w:eastAsia="標楷體" w:hAnsi="標楷體"/>
          <w:color w:val="000000" w:themeColor="text1"/>
        </w:rPr>
      </w:pPr>
      <w:r w:rsidRPr="0026633D">
        <w:rPr>
          <w:rFonts w:ascii="MS PMincho" w:eastAsia="新細明體" w:hAnsi="MS PMincho" w:hint="eastAsia"/>
          <w:color w:val="000000" w:themeColor="text1"/>
          <w:szCs w:val="32"/>
        </w:rPr>
        <w:t>➅</w:t>
      </w:r>
      <w:r w:rsidR="00585820" w:rsidRPr="0026633D">
        <w:rPr>
          <w:rFonts w:ascii="標楷體" w:eastAsia="標楷體" w:hAnsi="標楷體" w:hint="eastAsia"/>
          <w:color w:val="000000" w:themeColor="text1"/>
          <w:szCs w:val="32"/>
        </w:rPr>
        <w:t>92</w:t>
      </w:r>
      <w:r w:rsidR="00F36AAC"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6</w:t>
      </w:r>
      <w:r w:rsidR="00F36AAC"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30</w:t>
      </w:r>
      <w:r w:rsidR="00F36AAC" w:rsidRPr="0026633D">
        <w:rPr>
          <w:rFonts w:ascii="標楷體" w:eastAsia="標楷體" w:hAnsi="標楷體" w:hint="eastAsia"/>
          <w:color w:val="000000" w:themeColor="text1"/>
        </w:rPr>
        <w:t>日台財證三字第</w:t>
      </w:r>
      <w:r w:rsidR="00585820" w:rsidRPr="0026633D">
        <w:rPr>
          <w:rFonts w:ascii="標楷體" w:eastAsia="標楷體" w:hAnsi="標楷體" w:hint="eastAsia"/>
          <w:color w:val="000000" w:themeColor="text1"/>
        </w:rPr>
        <w:t>0920002708</w:t>
      </w:r>
      <w:r w:rsidR="00F36AAC"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F36AAC" w:rsidRPr="0026633D">
        <w:rPr>
          <w:rFonts w:ascii="標楷體" w:eastAsia="標楷體" w:hAnsi="標楷體" w:hint="eastAsia"/>
          <w:color w:val="000000" w:themeColor="text1"/>
        </w:rPr>
        <w:t>報經行政院核准且轉讓所得捐贈國庫者適用特定人</w:t>
      </w:r>
      <w:r w:rsidR="00E35ED1" w:rsidRPr="0026633D">
        <w:rPr>
          <w:rFonts w:ascii="標楷體" w:eastAsia="標楷體" w:hAnsi="標楷體" w:hint="eastAsia"/>
          <w:color w:val="000000" w:themeColor="text1"/>
        </w:rPr>
        <w:t>)</w:t>
      </w:r>
    </w:p>
    <w:p w:rsidR="00171E0F" w:rsidRPr="0026633D" w:rsidRDefault="004D447A" w:rsidP="004D447A">
      <w:pPr>
        <w:pStyle w:val="a7"/>
        <w:spacing w:line="520" w:lineRule="exact"/>
        <w:ind w:leftChars="599" w:left="1758" w:hangingChars="100" w:hanging="320"/>
        <w:jc w:val="both"/>
        <w:rPr>
          <w:rFonts w:ascii="標楷體" w:eastAsia="標楷體" w:hAnsi="標楷體"/>
          <w:color w:val="000000" w:themeColor="text1"/>
        </w:rPr>
      </w:pPr>
      <w:r w:rsidRPr="0026633D">
        <w:rPr>
          <w:rFonts w:ascii="MS PMincho" w:eastAsia="新細明體" w:hAnsi="MS PMincho" w:hint="eastAsia"/>
          <w:color w:val="000000" w:themeColor="text1"/>
          <w:szCs w:val="32"/>
        </w:rPr>
        <w:t>➆</w:t>
      </w:r>
      <w:r w:rsidR="00585820" w:rsidRPr="0026633D">
        <w:rPr>
          <w:rFonts w:ascii="標楷體" w:eastAsia="標楷體" w:hAnsi="標楷體" w:hint="eastAsia"/>
          <w:color w:val="000000" w:themeColor="text1"/>
          <w:szCs w:val="32"/>
        </w:rPr>
        <w:t>93</w:t>
      </w:r>
      <w:r w:rsidR="00A43411"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3</w:t>
      </w:r>
      <w:r w:rsidR="00A43411"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2</w:t>
      </w:r>
      <w:r w:rsidR="00A43411" w:rsidRPr="0026633D">
        <w:rPr>
          <w:rFonts w:ascii="標楷體" w:eastAsia="標楷體" w:hAnsi="標楷體" w:hint="eastAsia"/>
          <w:color w:val="000000" w:themeColor="text1"/>
        </w:rPr>
        <w:t>日台財證三字第</w:t>
      </w:r>
      <w:r w:rsidR="00585820" w:rsidRPr="0026633D">
        <w:rPr>
          <w:rFonts w:ascii="標楷體" w:eastAsia="標楷體" w:hAnsi="標楷體" w:hint="eastAsia"/>
          <w:color w:val="000000" w:themeColor="text1"/>
        </w:rPr>
        <w:t>0930100151</w:t>
      </w:r>
      <w:r w:rsidR="00A43411"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A43411" w:rsidRPr="0026633D">
        <w:rPr>
          <w:rFonts w:ascii="標楷體" w:eastAsia="標楷體" w:hAnsi="標楷體" w:hint="eastAsia"/>
          <w:color w:val="000000" w:themeColor="text1"/>
          <w:szCs w:val="32"/>
        </w:rPr>
        <w:t>依公司法、企業併購法或金融控股公司法等法律規定辦理「發行新股作為受讓他公司股份之對價」、「合併」、「分割」、「收購」、「股份轉換」、「概括讓與」或「概括承受」等情形者，而須將其持有之股票轉讓予他人</w:t>
      </w:r>
      <w:r w:rsidR="00A43411" w:rsidRPr="0026633D">
        <w:rPr>
          <w:rFonts w:ascii="標楷體" w:eastAsia="標楷體" w:hAnsi="標楷體" w:hint="eastAsia"/>
          <w:color w:val="000000" w:themeColor="text1"/>
        </w:rPr>
        <w:t>者適用特定人</w:t>
      </w:r>
      <w:r w:rsidR="00E35ED1" w:rsidRPr="0026633D">
        <w:rPr>
          <w:rFonts w:ascii="標楷體" w:eastAsia="標楷體" w:hAnsi="標楷體" w:hint="eastAsia"/>
          <w:color w:val="000000" w:themeColor="text1"/>
        </w:rPr>
        <w:t>)</w:t>
      </w:r>
    </w:p>
    <w:p w:rsidR="00171E0F" w:rsidRPr="0026633D" w:rsidRDefault="004D447A" w:rsidP="004D447A">
      <w:pPr>
        <w:pStyle w:val="a7"/>
        <w:spacing w:line="520" w:lineRule="exact"/>
        <w:ind w:leftChars="599" w:left="1758" w:hangingChars="100" w:hanging="320"/>
        <w:jc w:val="both"/>
        <w:rPr>
          <w:rFonts w:ascii="標楷體" w:eastAsia="標楷體" w:hAnsi="標楷體"/>
          <w:color w:val="000000" w:themeColor="text1"/>
          <w:szCs w:val="32"/>
        </w:rPr>
      </w:pPr>
      <w:r w:rsidRPr="0026633D">
        <w:rPr>
          <w:rFonts w:ascii="MS PMincho" w:eastAsia="新細明體" w:hAnsi="MS PMincho" w:hint="eastAsia"/>
          <w:color w:val="000000" w:themeColor="text1"/>
          <w:szCs w:val="32"/>
        </w:rPr>
        <w:t>➇</w:t>
      </w:r>
      <w:r w:rsidR="00585820" w:rsidRPr="0026633D">
        <w:rPr>
          <w:rFonts w:ascii="標楷體" w:eastAsia="標楷體" w:hAnsi="標楷體" w:hint="eastAsia"/>
          <w:color w:val="000000" w:themeColor="text1"/>
          <w:szCs w:val="32"/>
        </w:rPr>
        <w:t>93</w:t>
      </w:r>
      <w:r w:rsidR="00A43411"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10</w:t>
      </w:r>
      <w:r w:rsidR="00A43411"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7</w:t>
      </w:r>
      <w:r w:rsidR="00A43411" w:rsidRPr="0026633D">
        <w:rPr>
          <w:rFonts w:ascii="標楷體" w:eastAsia="標楷體" w:hAnsi="標楷體" w:hint="eastAsia"/>
          <w:color w:val="000000" w:themeColor="text1"/>
        </w:rPr>
        <w:t>日金管證三字第</w:t>
      </w:r>
      <w:r w:rsidR="00585820" w:rsidRPr="0026633D">
        <w:rPr>
          <w:rFonts w:ascii="標楷體" w:eastAsia="標楷體" w:hAnsi="標楷體" w:hint="eastAsia"/>
          <w:color w:val="000000" w:themeColor="text1"/>
        </w:rPr>
        <w:t>0930140389</w:t>
      </w:r>
      <w:r w:rsidR="00A43411"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A43411" w:rsidRPr="0026633D">
        <w:rPr>
          <w:rFonts w:ascii="標楷體" w:eastAsia="標楷體" w:hAnsi="標楷體" w:hint="eastAsia"/>
          <w:color w:val="000000" w:themeColor="text1"/>
        </w:rPr>
        <w:t>抵繳應納稅款、滞納金、滞納利息等</w:t>
      </w:r>
      <w:r w:rsidR="004C60BD" w:rsidRPr="0026633D">
        <w:rPr>
          <w:rFonts w:ascii="標楷體" w:eastAsia="標楷體" w:hAnsi="標楷體" w:hint="eastAsia"/>
          <w:color w:val="000000" w:themeColor="text1"/>
        </w:rPr>
        <w:t>予財政部國有財產局</w:t>
      </w:r>
      <w:r w:rsidR="00A43411" w:rsidRPr="0026633D">
        <w:rPr>
          <w:rFonts w:ascii="標楷體" w:eastAsia="標楷體" w:hAnsi="標楷體" w:hint="eastAsia"/>
          <w:color w:val="000000" w:themeColor="text1"/>
        </w:rPr>
        <w:t>適用特定人</w:t>
      </w:r>
      <w:r w:rsidR="00E35ED1" w:rsidRPr="0026633D">
        <w:rPr>
          <w:rFonts w:ascii="標楷體" w:eastAsia="標楷體" w:hAnsi="標楷體" w:hint="eastAsia"/>
          <w:color w:val="000000" w:themeColor="text1"/>
        </w:rPr>
        <w:t>)</w:t>
      </w:r>
    </w:p>
    <w:p w:rsidR="003C4114" w:rsidRPr="0026633D" w:rsidRDefault="004D447A" w:rsidP="004D447A">
      <w:pPr>
        <w:pStyle w:val="a7"/>
        <w:spacing w:line="520" w:lineRule="exact"/>
        <w:ind w:leftChars="599" w:left="1758" w:hangingChars="100" w:hanging="320"/>
        <w:jc w:val="both"/>
        <w:rPr>
          <w:rFonts w:ascii="標楷體" w:eastAsia="標楷體" w:hAnsi="標楷體"/>
          <w:color w:val="000000" w:themeColor="text1"/>
        </w:rPr>
      </w:pPr>
      <w:r w:rsidRPr="0026633D">
        <w:rPr>
          <w:rFonts w:ascii="MS PMincho" w:eastAsia="新細明體" w:hAnsi="MS PMincho" w:hint="eastAsia"/>
          <w:color w:val="000000" w:themeColor="text1"/>
          <w:szCs w:val="32"/>
        </w:rPr>
        <w:lastRenderedPageBreak/>
        <w:t>➈</w:t>
      </w:r>
      <w:r w:rsidR="00585820" w:rsidRPr="0026633D">
        <w:rPr>
          <w:rFonts w:ascii="標楷體" w:eastAsia="標楷體" w:hAnsi="標楷體" w:hint="eastAsia"/>
          <w:color w:val="000000" w:themeColor="text1"/>
          <w:szCs w:val="32"/>
        </w:rPr>
        <w:t>95</w:t>
      </w:r>
      <w:r w:rsidR="00171E0F"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1</w:t>
      </w:r>
      <w:r w:rsidR="00171E0F"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19</w:t>
      </w:r>
      <w:r w:rsidR="00171E0F" w:rsidRPr="0026633D">
        <w:rPr>
          <w:rFonts w:ascii="標楷體" w:eastAsia="標楷體" w:hAnsi="標楷體" w:hint="eastAsia"/>
          <w:color w:val="000000" w:themeColor="text1"/>
        </w:rPr>
        <w:t>日</w:t>
      </w:r>
      <w:r w:rsidR="00171E0F" w:rsidRPr="0026633D">
        <w:rPr>
          <w:rFonts w:ascii="標楷體" w:eastAsia="標楷體" w:hAnsi="標楷體"/>
          <w:color w:val="000000" w:themeColor="text1"/>
          <w:szCs w:val="32"/>
        </w:rPr>
        <w:t>金管證三字</w:t>
      </w:r>
      <w:r w:rsidR="00171E0F" w:rsidRPr="0026633D">
        <w:rPr>
          <w:rFonts w:ascii="標楷體" w:eastAsia="標楷體" w:hAnsi="標楷體" w:hint="eastAsia"/>
          <w:color w:val="000000" w:themeColor="text1"/>
        </w:rPr>
        <w:t>第</w:t>
      </w:r>
      <w:r w:rsidR="00585820" w:rsidRPr="0026633D">
        <w:rPr>
          <w:rFonts w:ascii="標楷體" w:eastAsia="標楷體" w:hAnsi="標楷體" w:hint="eastAsia"/>
          <w:color w:val="000000" w:themeColor="text1"/>
        </w:rPr>
        <w:t>0950000352</w:t>
      </w:r>
      <w:r w:rsidR="00171E0F"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171E0F" w:rsidRPr="0026633D">
        <w:rPr>
          <w:rFonts w:ascii="標楷體" w:eastAsia="標楷體" w:hAnsi="標楷體"/>
          <w:color w:val="000000" w:themeColor="text1"/>
          <w:szCs w:val="32"/>
        </w:rPr>
        <w:t>依公司法</w:t>
      </w:r>
      <w:r w:rsidR="00171E0F" w:rsidRPr="0026633D">
        <w:rPr>
          <w:rFonts w:ascii="標楷體" w:eastAsia="標楷體" w:hAnsi="標楷體" w:hint="eastAsia"/>
          <w:color w:val="000000" w:themeColor="text1"/>
          <w:szCs w:val="32"/>
        </w:rPr>
        <w:t>第</w:t>
      </w:r>
      <w:r w:rsidR="009E7313" w:rsidRPr="0026633D">
        <w:rPr>
          <w:rFonts w:ascii="標楷體" w:eastAsia="標楷體" w:hAnsi="標楷體" w:hint="eastAsia"/>
          <w:color w:val="000000" w:themeColor="text1"/>
          <w:szCs w:val="32"/>
        </w:rPr>
        <w:t>131</w:t>
      </w:r>
      <w:r w:rsidR="00171E0F" w:rsidRPr="0026633D">
        <w:rPr>
          <w:rFonts w:ascii="標楷體" w:eastAsia="標楷體" w:hAnsi="標楷體" w:hint="eastAsia"/>
          <w:color w:val="000000" w:themeColor="text1"/>
          <w:szCs w:val="32"/>
        </w:rPr>
        <w:t>條規定</w:t>
      </w:r>
      <w:r w:rsidR="00171E0F" w:rsidRPr="0026633D">
        <w:rPr>
          <w:rFonts w:ascii="標楷體" w:eastAsia="標楷體" w:hAnsi="標楷體"/>
          <w:color w:val="000000" w:themeColor="text1"/>
          <w:szCs w:val="32"/>
        </w:rPr>
        <w:t>以股票抵</w:t>
      </w:r>
      <w:r w:rsidR="00171E0F" w:rsidRPr="0026633D">
        <w:rPr>
          <w:rFonts w:ascii="標楷體" w:eastAsia="標楷體" w:hAnsi="標楷體" w:hint="eastAsia"/>
          <w:color w:val="000000" w:themeColor="text1"/>
          <w:szCs w:val="32"/>
        </w:rPr>
        <w:t>繳</w:t>
      </w:r>
      <w:r w:rsidR="00171E0F" w:rsidRPr="0026633D">
        <w:rPr>
          <w:rFonts w:ascii="標楷體" w:eastAsia="標楷體" w:hAnsi="標楷體"/>
          <w:color w:val="000000" w:themeColor="text1"/>
          <w:szCs w:val="32"/>
        </w:rPr>
        <w:t>股款轉讓予</w:t>
      </w:r>
      <w:r w:rsidR="00171E0F" w:rsidRPr="0026633D">
        <w:rPr>
          <w:rFonts w:ascii="標楷體" w:eastAsia="標楷體" w:hAnsi="標楷體" w:hint="eastAsia"/>
          <w:color w:val="000000" w:themeColor="text1"/>
          <w:szCs w:val="32"/>
        </w:rPr>
        <w:t>發起設立之公司</w:t>
      </w:r>
      <w:r w:rsidR="00171E0F" w:rsidRPr="0026633D">
        <w:rPr>
          <w:rFonts w:ascii="標楷體" w:eastAsia="標楷體" w:hAnsi="標楷體" w:hint="eastAsia"/>
          <w:color w:val="000000" w:themeColor="text1"/>
        </w:rPr>
        <w:t>適用特定人</w:t>
      </w:r>
      <w:r w:rsidR="00E35ED1" w:rsidRPr="0026633D">
        <w:rPr>
          <w:rFonts w:ascii="標楷體" w:eastAsia="標楷體" w:hAnsi="標楷體" w:hint="eastAsia"/>
          <w:color w:val="000000" w:themeColor="text1"/>
        </w:rPr>
        <w:t>)</w:t>
      </w:r>
    </w:p>
    <w:p w:rsidR="00C14385" w:rsidRPr="0026633D" w:rsidRDefault="00781D3D" w:rsidP="00C91327">
      <w:pPr>
        <w:pStyle w:val="a7"/>
        <w:spacing w:line="520" w:lineRule="exact"/>
        <w:ind w:leftChars="599" w:left="1758" w:hangingChars="100" w:hanging="320"/>
        <w:jc w:val="both"/>
        <w:rPr>
          <w:rFonts w:ascii="標楷體" w:eastAsia="標楷體" w:hAnsi="標楷體"/>
          <w:color w:val="000000" w:themeColor="text1"/>
          <w:sz w:val="20"/>
        </w:rPr>
      </w:pPr>
      <w:r w:rsidRPr="0026633D">
        <w:rPr>
          <w:rFonts w:ascii="MS PMincho" w:eastAsia="新細明體" w:hAnsi="MS PMincho"/>
          <w:color w:val="000000" w:themeColor="text1"/>
          <w:szCs w:val="32"/>
        </w:rPr>
        <w:fldChar w:fldCharType="begin"/>
      </w:r>
      <w:r w:rsidR="00C91327" w:rsidRPr="0026633D">
        <w:rPr>
          <w:rFonts w:ascii="MS PMincho" w:eastAsia="新細明體" w:hAnsi="MS PMincho"/>
          <w:color w:val="000000" w:themeColor="text1"/>
          <w:szCs w:val="32"/>
        </w:rPr>
        <w:instrText xml:space="preserve"> </w:instrText>
      </w:r>
      <w:r w:rsidR="00C91327" w:rsidRPr="0026633D">
        <w:rPr>
          <w:rFonts w:ascii="MS PMincho" w:eastAsia="新細明體" w:hAnsi="MS PMincho" w:hint="eastAsia"/>
          <w:color w:val="000000" w:themeColor="text1"/>
          <w:szCs w:val="32"/>
        </w:rPr>
        <w:instrText>eq \o\ac(</w:instrText>
      </w:r>
      <w:r w:rsidR="00C91327" w:rsidRPr="0026633D">
        <w:rPr>
          <w:rFonts w:ascii="MS PMincho" w:eastAsia="新細明體" w:hAnsi="MS PMincho" w:hint="eastAsia"/>
          <w:color w:val="000000" w:themeColor="text1"/>
          <w:szCs w:val="32"/>
        </w:rPr>
        <w:instrText>○</w:instrText>
      </w:r>
      <w:r w:rsidR="00C91327" w:rsidRPr="0026633D">
        <w:rPr>
          <w:rFonts w:ascii="MS PMincho" w:eastAsia="新細明體" w:hAnsi="MS PMincho" w:hint="eastAsia"/>
          <w:color w:val="000000" w:themeColor="text1"/>
          <w:szCs w:val="32"/>
        </w:rPr>
        <w:instrText>,</w:instrText>
      </w:r>
      <w:r w:rsidR="00C91327" w:rsidRPr="0026633D">
        <w:rPr>
          <w:rFonts w:ascii="MS PMincho" w:eastAsia="新細明體" w:hAnsi="MS PMincho" w:hint="eastAsia"/>
          <w:color w:val="000000" w:themeColor="text1"/>
          <w:position w:val="2"/>
          <w:sz w:val="22"/>
          <w:szCs w:val="32"/>
        </w:rPr>
        <w:instrText>10</w:instrText>
      </w:r>
      <w:r w:rsidR="00C91327" w:rsidRPr="0026633D">
        <w:rPr>
          <w:rFonts w:ascii="MS PMincho" w:eastAsia="新細明體" w:hAnsi="MS PMincho" w:hint="eastAsia"/>
          <w:color w:val="000000" w:themeColor="text1"/>
          <w:szCs w:val="32"/>
        </w:rPr>
        <w:instrText>)</w:instrText>
      </w:r>
      <w:r w:rsidRPr="0026633D">
        <w:rPr>
          <w:rFonts w:ascii="MS PMincho" w:eastAsia="新細明體" w:hAnsi="MS PMincho"/>
          <w:color w:val="000000" w:themeColor="text1"/>
          <w:szCs w:val="32"/>
        </w:rPr>
        <w:fldChar w:fldCharType="end"/>
      </w:r>
      <w:r w:rsidR="00585820" w:rsidRPr="0026633D">
        <w:rPr>
          <w:rFonts w:ascii="標楷體" w:eastAsia="標楷體" w:hAnsi="標楷體" w:hint="eastAsia"/>
          <w:color w:val="000000" w:themeColor="text1"/>
          <w:szCs w:val="32"/>
        </w:rPr>
        <w:t>98</w:t>
      </w:r>
      <w:r w:rsidR="00C14385"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11</w:t>
      </w:r>
      <w:r w:rsidR="00C14385"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3</w:t>
      </w:r>
      <w:r w:rsidR="00C14385" w:rsidRPr="0026633D">
        <w:rPr>
          <w:rFonts w:ascii="標楷體" w:eastAsia="標楷體" w:hAnsi="標楷體" w:hint="eastAsia"/>
          <w:color w:val="000000" w:themeColor="text1"/>
        </w:rPr>
        <w:t>日金管</w:t>
      </w:r>
      <w:proofErr w:type="gramStart"/>
      <w:r w:rsidR="00C14385" w:rsidRPr="0026633D">
        <w:rPr>
          <w:rFonts w:ascii="標楷體" w:eastAsia="標楷體" w:hAnsi="標楷體" w:hint="eastAsia"/>
          <w:color w:val="000000" w:themeColor="text1"/>
        </w:rPr>
        <w:t>證交字第</w:t>
      </w:r>
      <w:r w:rsidR="00585820" w:rsidRPr="0026633D">
        <w:rPr>
          <w:rFonts w:ascii="標楷體" w:eastAsia="標楷體" w:hAnsi="標楷體" w:hint="eastAsia"/>
          <w:color w:val="000000" w:themeColor="text1"/>
        </w:rPr>
        <w:t>0980056017</w:t>
      </w:r>
      <w:proofErr w:type="gramEnd"/>
      <w:r w:rsidR="00C14385"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2316A0" w:rsidRPr="0026633D">
        <w:rPr>
          <w:rFonts w:ascii="標楷體" w:eastAsia="標楷體" w:hAnsi="標楷體"/>
          <w:color w:val="000000" w:themeColor="text1"/>
          <w:szCs w:val="32"/>
        </w:rPr>
        <w:t>依公司法</w:t>
      </w:r>
      <w:r w:rsidR="002316A0" w:rsidRPr="0026633D">
        <w:rPr>
          <w:rFonts w:ascii="標楷體" w:eastAsia="標楷體" w:hAnsi="標楷體" w:hint="eastAsia"/>
          <w:color w:val="000000" w:themeColor="text1"/>
          <w:szCs w:val="32"/>
        </w:rPr>
        <w:t>第</w:t>
      </w:r>
      <w:r w:rsidR="009E7313" w:rsidRPr="0026633D">
        <w:rPr>
          <w:rFonts w:ascii="標楷體" w:eastAsia="標楷體" w:hAnsi="標楷體" w:hint="eastAsia"/>
          <w:color w:val="000000" w:themeColor="text1"/>
          <w:szCs w:val="32"/>
        </w:rPr>
        <w:t>272</w:t>
      </w:r>
      <w:r w:rsidR="002316A0" w:rsidRPr="0026633D">
        <w:rPr>
          <w:rFonts w:ascii="標楷體" w:eastAsia="標楷體" w:hAnsi="標楷體" w:hint="eastAsia"/>
          <w:color w:val="000000" w:themeColor="text1"/>
          <w:szCs w:val="32"/>
        </w:rPr>
        <w:t>條規定</w:t>
      </w:r>
      <w:r w:rsidR="002316A0" w:rsidRPr="0026633D">
        <w:rPr>
          <w:rFonts w:ascii="標楷體" w:eastAsia="標楷體" w:hAnsi="標楷體"/>
          <w:color w:val="000000" w:themeColor="text1"/>
          <w:szCs w:val="32"/>
        </w:rPr>
        <w:t>以股作價抵繳股款</w:t>
      </w:r>
      <w:r w:rsidR="002316A0" w:rsidRPr="0026633D">
        <w:rPr>
          <w:rFonts w:ascii="標楷體" w:eastAsia="標楷體" w:hAnsi="標楷體" w:hint="eastAsia"/>
          <w:color w:val="000000" w:themeColor="text1"/>
          <w:szCs w:val="32"/>
        </w:rPr>
        <w:t>轉讓予</w:t>
      </w:r>
      <w:r w:rsidR="002316A0" w:rsidRPr="0026633D">
        <w:rPr>
          <w:rFonts w:ascii="標楷體" w:eastAsia="標楷體" w:hAnsi="標楷體"/>
          <w:color w:val="000000" w:themeColor="text1"/>
          <w:szCs w:val="32"/>
        </w:rPr>
        <w:t>受讓公司</w:t>
      </w:r>
      <w:r w:rsidR="002316A0" w:rsidRPr="0026633D">
        <w:rPr>
          <w:rFonts w:ascii="標楷體" w:eastAsia="標楷體" w:hAnsi="標楷體" w:hint="eastAsia"/>
          <w:color w:val="000000" w:themeColor="text1"/>
        </w:rPr>
        <w:t>適用特定人</w:t>
      </w:r>
      <w:r w:rsidR="00E35ED1" w:rsidRPr="0026633D">
        <w:rPr>
          <w:rFonts w:ascii="標楷體" w:eastAsia="標楷體" w:hAnsi="標楷體" w:hint="eastAsia"/>
          <w:color w:val="000000" w:themeColor="text1"/>
        </w:rPr>
        <w:t>)</w:t>
      </w:r>
    </w:p>
    <w:p w:rsidR="00927304" w:rsidRPr="0026633D" w:rsidRDefault="00781D3D" w:rsidP="00C91327">
      <w:pPr>
        <w:pStyle w:val="a7"/>
        <w:spacing w:line="520" w:lineRule="exact"/>
        <w:ind w:leftChars="599" w:left="1758" w:hangingChars="100" w:hanging="320"/>
        <w:jc w:val="both"/>
        <w:rPr>
          <w:rFonts w:ascii="標楷體" w:eastAsia="標楷體" w:hAnsi="標楷體"/>
          <w:color w:val="000000" w:themeColor="text1"/>
          <w:szCs w:val="32"/>
        </w:rPr>
      </w:pPr>
      <w:r w:rsidRPr="0026633D">
        <w:rPr>
          <w:rFonts w:ascii="標楷體" w:eastAsia="標楷體" w:hAnsi="標楷體"/>
          <w:color w:val="000000" w:themeColor="text1"/>
          <w:szCs w:val="32"/>
        </w:rPr>
        <w:fldChar w:fldCharType="begin"/>
      </w:r>
      <w:r w:rsidR="00C91327" w:rsidRPr="0026633D">
        <w:rPr>
          <w:rFonts w:ascii="標楷體" w:eastAsia="標楷體" w:hAnsi="標楷體"/>
          <w:color w:val="000000" w:themeColor="text1"/>
          <w:szCs w:val="32"/>
        </w:rPr>
        <w:instrText xml:space="preserve"> </w:instrText>
      </w:r>
      <w:r w:rsidR="00C91327" w:rsidRPr="0026633D">
        <w:rPr>
          <w:rFonts w:ascii="標楷體" w:eastAsia="標楷體" w:hAnsi="標楷體" w:hint="eastAsia"/>
          <w:color w:val="000000" w:themeColor="text1"/>
          <w:szCs w:val="32"/>
        </w:rPr>
        <w:instrText>eq \o\ac(○,</w:instrText>
      </w:r>
      <w:r w:rsidR="00C91327" w:rsidRPr="0026633D">
        <w:rPr>
          <w:rFonts w:ascii="標楷體" w:eastAsia="標楷體" w:hAnsi="標楷體" w:hint="eastAsia"/>
          <w:color w:val="000000" w:themeColor="text1"/>
          <w:position w:val="2"/>
          <w:sz w:val="22"/>
          <w:szCs w:val="32"/>
        </w:rPr>
        <w:instrText>11</w:instrText>
      </w:r>
      <w:r w:rsidR="00C91327" w:rsidRPr="0026633D">
        <w:rPr>
          <w:rFonts w:ascii="標楷體" w:eastAsia="標楷體" w:hAnsi="標楷體" w:hint="eastAsia"/>
          <w:color w:val="000000" w:themeColor="text1"/>
          <w:szCs w:val="32"/>
        </w:rPr>
        <w:instrText>)</w:instrText>
      </w:r>
      <w:r w:rsidRPr="0026633D">
        <w:rPr>
          <w:rFonts w:ascii="標楷體" w:eastAsia="標楷體" w:hAnsi="標楷體"/>
          <w:color w:val="000000" w:themeColor="text1"/>
          <w:szCs w:val="32"/>
        </w:rPr>
        <w:fldChar w:fldCharType="end"/>
      </w:r>
      <w:r w:rsidR="00585820" w:rsidRPr="0026633D">
        <w:rPr>
          <w:rFonts w:ascii="標楷體" w:eastAsia="標楷體" w:hAnsi="標楷體" w:hint="eastAsia"/>
          <w:color w:val="000000" w:themeColor="text1"/>
          <w:szCs w:val="32"/>
        </w:rPr>
        <w:t>102</w:t>
      </w:r>
      <w:r w:rsidR="00927304"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1</w:t>
      </w:r>
      <w:r w:rsidR="00927304"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7</w:t>
      </w:r>
      <w:r w:rsidR="00927304" w:rsidRPr="0026633D">
        <w:rPr>
          <w:rFonts w:ascii="標楷體" w:eastAsia="標楷體" w:hAnsi="標楷體" w:hint="eastAsia"/>
          <w:color w:val="000000" w:themeColor="text1"/>
        </w:rPr>
        <w:t>日金管</w:t>
      </w:r>
      <w:proofErr w:type="gramStart"/>
      <w:r w:rsidR="00927304" w:rsidRPr="0026633D">
        <w:rPr>
          <w:rFonts w:ascii="標楷體" w:eastAsia="標楷體" w:hAnsi="標楷體" w:hint="eastAsia"/>
          <w:color w:val="000000" w:themeColor="text1"/>
        </w:rPr>
        <w:t>證交字第</w:t>
      </w:r>
      <w:r w:rsidR="00585820" w:rsidRPr="0026633D">
        <w:rPr>
          <w:rFonts w:ascii="標楷體" w:eastAsia="標楷體" w:hAnsi="標楷體" w:hint="eastAsia"/>
          <w:color w:val="000000" w:themeColor="text1"/>
        </w:rPr>
        <w:t>1010058366</w:t>
      </w:r>
      <w:proofErr w:type="gramEnd"/>
      <w:r w:rsidR="00927304"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DB1B79" w:rsidRPr="0026633D">
        <w:rPr>
          <w:rFonts w:ascii="標楷體" w:eastAsia="標楷體" w:hAnsi="標楷體" w:hint="eastAsia"/>
          <w:color w:val="000000" w:themeColor="text1"/>
        </w:rPr>
        <w:t>內部人未達成既得條件，經公司收回或收買已發行之限制員工權利股票者，該受讓股票之所屬公司適用特定人</w:t>
      </w:r>
      <w:r w:rsidR="00E35ED1" w:rsidRPr="0026633D">
        <w:rPr>
          <w:rFonts w:ascii="標楷體" w:eastAsia="標楷體" w:hAnsi="標楷體" w:hint="eastAsia"/>
          <w:color w:val="000000" w:themeColor="text1"/>
        </w:rPr>
        <w:t>)</w:t>
      </w:r>
    </w:p>
    <w:p w:rsidR="0092344F" w:rsidRPr="0026633D" w:rsidRDefault="00781D3D" w:rsidP="0092344F">
      <w:pPr>
        <w:pStyle w:val="a7"/>
        <w:spacing w:line="520" w:lineRule="exact"/>
        <w:ind w:leftChars="599" w:left="1758" w:hangingChars="100" w:hanging="320"/>
        <w:jc w:val="both"/>
        <w:rPr>
          <w:rFonts w:ascii="標楷體" w:eastAsia="標楷體" w:hAnsi="標楷體"/>
          <w:color w:val="000000" w:themeColor="text1"/>
          <w:szCs w:val="32"/>
        </w:rPr>
      </w:pPr>
      <w:r w:rsidRPr="0026633D">
        <w:rPr>
          <w:rFonts w:ascii="標楷體" w:eastAsia="標楷體" w:hAnsi="標楷體"/>
          <w:color w:val="000000" w:themeColor="text1"/>
          <w:szCs w:val="32"/>
        </w:rPr>
        <w:fldChar w:fldCharType="begin"/>
      </w:r>
      <w:r w:rsidR="00C91327" w:rsidRPr="0026633D">
        <w:rPr>
          <w:rFonts w:ascii="標楷體" w:eastAsia="標楷體" w:hAnsi="標楷體"/>
          <w:color w:val="000000" w:themeColor="text1"/>
          <w:szCs w:val="32"/>
        </w:rPr>
        <w:instrText xml:space="preserve"> </w:instrText>
      </w:r>
      <w:r w:rsidR="00C91327" w:rsidRPr="0026633D">
        <w:rPr>
          <w:rFonts w:ascii="標楷體" w:eastAsia="標楷體" w:hAnsi="標楷體" w:hint="eastAsia"/>
          <w:color w:val="000000" w:themeColor="text1"/>
          <w:szCs w:val="32"/>
        </w:rPr>
        <w:instrText>eq \o\ac(○,</w:instrText>
      </w:r>
      <w:r w:rsidR="00C91327" w:rsidRPr="0026633D">
        <w:rPr>
          <w:rFonts w:ascii="標楷體" w:eastAsia="標楷體" w:hAnsi="標楷體" w:hint="eastAsia"/>
          <w:color w:val="000000" w:themeColor="text1"/>
          <w:position w:val="2"/>
          <w:sz w:val="22"/>
          <w:szCs w:val="32"/>
        </w:rPr>
        <w:instrText>12</w:instrText>
      </w:r>
      <w:r w:rsidR="00C91327" w:rsidRPr="0026633D">
        <w:rPr>
          <w:rFonts w:ascii="標楷體" w:eastAsia="標楷體" w:hAnsi="標楷體" w:hint="eastAsia"/>
          <w:color w:val="000000" w:themeColor="text1"/>
          <w:szCs w:val="32"/>
        </w:rPr>
        <w:instrText>)</w:instrText>
      </w:r>
      <w:r w:rsidRPr="0026633D">
        <w:rPr>
          <w:rFonts w:ascii="標楷體" w:eastAsia="標楷體" w:hAnsi="標楷體"/>
          <w:color w:val="000000" w:themeColor="text1"/>
          <w:szCs w:val="32"/>
        </w:rPr>
        <w:fldChar w:fldCharType="end"/>
      </w:r>
      <w:r w:rsidR="00585820" w:rsidRPr="0026633D">
        <w:rPr>
          <w:rFonts w:ascii="標楷體" w:eastAsia="標楷體" w:hAnsi="標楷體" w:hint="eastAsia"/>
          <w:color w:val="000000" w:themeColor="text1"/>
          <w:szCs w:val="32"/>
        </w:rPr>
        <w:t>102</w:t>
      </w:r>
      <w:r w:rsidR="0092344F"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3</w:t>
      </w:r>
      <w:r w:rsidR="0092344F"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22</w:t>
      </w:r>
      <w:r w:rsidR="0092344F" w:rsidRPr="0026633D">
        <w:rPr>
          <w:rFonts w:ascii="標楷體" w:eastAsia="標楷體" w:hAnsi="標楷體" w:hint="eastAsia"/>
          <w:color w:val="000000" w:themeColor="text1"/>
        </w:rPr>
        <w:t>日金管</w:t>
      </w:r>
      <w:proofErr w:type="gramStart"/>
      <w:r w:rsidR="0092344F" w:rsidRPr="0026633D">
        <w:rPr>
          <w:rFonts w:ascii="標楷體" w:eastAsia="標楷體" w:hAnsi="標楷體" w:hint="eastAsia"/>
          <w:color w:val="000000" w:themeColor="text1"/>
        </w:rPr>
        <w:t>證交字第</w:t>
      </w:r>
      <w:r w:rsidR="00585820" w:rsidRPr="0026633D">
        <w:rPr>
          <w:rFonts w:ascii="標楷體" w:eastAsia="標楷體" w:hAnsi="標楷體" w:hint="eastAsia"/>
          <w:color w:val="000000" w:themeColor="text1"/>
        </w:rPr>
        <w:t>1010054432</w:t>
      </w:r>
      <w:proofErr w:type="gramEnd"/>
      <w:r w:rsidR="0092344F"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DB1B79" w:rsidRPr="0026633D">
        <w:rPr>
          <w:rFonts w:ascii="標楷體" w:eastAsia="標楷體" w:hAnsi="標楷體" w:hint="eastAsia"/>
          <w:color w:val="000000" w:themeColor="text1"/>
        </w:rPr>
        <w:t>外國內部人將公開發行前取得之股票轉讓予其他外國人</w:t>
      </w:r>
      <w:r w:rsidR="00263F05" w:rsidRPr="0026633D">
        <w:rPr>
          <w:rFonts w:ascii="標楷體" w:eastAsia="標楷體" w:hAnsi="標楷體" w:hint="eastAsia"/>
          <w:color w:val="000000" w:themeColor="text1"/>
        </w:rPr>
        <w:t>，或</w:t>
      </w:r>
      <w:r w:rsidR="00DB1B79" w:rsidRPr="0026633D">
        <w:rPr>
          <w:rFonts w:ascii="標楷體" w:eastAsia="標楷體" w:hAnsi="標楷體" w:hint="eastAsia"/>
          <w:color w:val="000000" w:themeColor="text1"/>
        </w:rPr>
        <w:t>依法令以持股抵繳股款轉讓予境外發起設立公司</w:t>
      </w:r>
      <w:r w:rsidR="00263F05" w:rsidRPr="0026633D">
        <w:rPr>
          <w:rFonts w:ascii="標楷體" w:eastAsia="標楷體" w:hAnsi="標楷體" w:hint="eastAsia"/>
          <w:color w:val="000000" w:themeColor="text1"/>
        </w:rPr>
        <w:t>、</w:t>
      </w:r>
      <w:r w:rsidR="00DB1B79" w:rsidRPr="0026633D">
        <w:rPr>
          <w:rFonts w:ascii="標楷體" w:eastAsia="標楷體" w:hAnsi="標楷體" w:hint="eastAsia"/>
          <w:color w:val="000000" w:themeColor="text1"/>
        </w:rPr>
        <w:t>以持股抵繳外國公司發行新</w:t>
      </w:r>
      <w:proofErr w:type="gramStart"/>
      <w:r w:rsidR="00DB1B79" w:rsidRPr="0026633D">
        <w:rPr>
          <w:rFonts w:ascii="標楷體" w:eastAsia="標楷體" w:hAnsi="標楷體" w:hint="eastAsia"/>
          <w:color w:val="000000" w:themeColor="text1"/>
        </w:rPr>
        <w:t>股股款</w:t>
      </w:r>
      <w:proofErr w:type="gramEnd"/>
      <w:r w:rsidR="00DB1B79" w:rsidRPr="0026633D">
        <w:rPr>
          <w:rFonts w:ascii="標楷體" w:eastAsia="標楷體" w:hAnsi="標楷體" w:hint="eastAsia"/>
          <w:color w:val="000000" w:themeColor="text1"/>
        </w:rPr>
        <w:t>而轉讓予該外國公司</w:t>
      </w:r>
      <w:r w:rsidR="0092344F" w:rsidRPr="0026633D">
        <w:rPr>
          <w:rFonts w:ascii="標楷體" w:eastAsia="標楷體" w:hAnsi="標楷體" w:hint="eastAsia"/>
          <w:color w:val="000000" w:themeColor="text1"/>
        </w:rPr>
        <w:t>適用特定人</w:t>
      </w:r>
      <w:r w:rsidR="00E35ED1" w:rsidRPr="0026633D">
        <w:rPr>
          <w:rFonts w:ascii="標楷體" w:eastAsia="標楷體" w:hAnsi="標楷體" w:hint="eastAsia"/>
          <w:color w:val="000000" w:themeColor="text1"/>
        </w:rPr>
        <w:t>)</w:t>
      </w:r>
    </w:p>
    <w:p w:rsidR="0092344F" w:rsidRPr="0026633D" w:rsidRDefault="00781D3D" w:rsidP="00927304">
      <w:pPr>
        <w:pStyle w:val="a7"/>
        <w:spacing w:line="520" w:lineRule="exact"/>
        <w:ind w:leftChars="599" w:left="1758" w:hangingChars="100" w:hanging="320"/>
        <w:jc w:val="both"/>
        <w:rPr>
          <w:rFonts w:ascii="標楷體" w:eastAsia="標楷體" w:hAnsi="標楷體"/>
          <w:color w:val="000000" w:themeColor="text1"/>
        </w:rPr>
      </w:pPr>
      <w:r w:rsidRPr="0026633D">
        <w:rPr>
          <w:rFonts w:ascii="標楷體" w:eastAsia="標楷體" w:hAnsi="標楷體"/>
          <w:color w:val="000000" w:themeColor="text1"/>
          <w:szCs w:val="32"/>
        </w:rPr>
        <w:fldChar w:fldCharType="begin"/>
      </w:r>
      <w:r w:rsidR="00C91327" w:rsidRPr="0026633D">
        <w:rPr>
          <w:rFonts w:ascii="標楷體" w:eastAsia="標楷體" w:hAnsi="標楷體"/>
          <w:color w:val="000000" w:themeColor="text1"/>
          <w:szCs w:val="32"/>
        </w:rPr>
        <w:instrText xml:space="preserve"> </w:instrText>
      </w:r>
      <w:r w:rsidR="00C91327" w:rsidRPr="0026633D">
        <w:rPr>
          <w:rFonts w:ascii="標楷體" w:eastAsia="標楷體" w:hAnsi="標楷體" w:hint="eastAsia"/>
          <w:color w:val="000000" w:themeColor="text1"/>
          <w:szCs w:val="32"/>
        </w:rPr>
        <w:instrText>eq \o\ac(○,</w:instrText>
      </w:r>
      <w:r w:rsidR="00C91327" w:rsidRPr="0026633D">
        <w:rPr>
          <w:rFonts w:ascii="標楷體" w:eastAsia="標楷體" w:hAnsi="標楷體" w:hint="eastAsia"/>
          <w:color w:val="000000" w:themeColor="text1"/>
          <w:position w:val="2"/>
          <w:sz w:val="22"/>
          <w:szCs w:val="32"/>
        </w:rPr>
        <w:instrText>13</w:instrText>
      </w:r>
      <w:r w:rsidR="00C91327" w:rsidRPr="0026633D">
        <w:rPr>
          <w:rFonts w:ascii="標楷體" w:eastAsia="標楷體" w:hAnsi="標楷體" w:hint="eastAsia"/>
          <w:color w:val="000000" w:themeColor="text1"/>
          <w:szCs w:val="32"/>
        </w:rPr>
        <w:instrText>)</w:instrText>
      </w:r>
      <w:r w:rsidRPr="0026633D">
        <w:rPr>
          <w:rFonts w:ascii="標楷體" w:eastAsia="標楷體" w:hAnsi="標楷體"/>
          <w:color w:val="000000" w:themeColor="text1"/>
          <w:szCs w:val="32"/>
        </w:rPr>
        <w:fldChar w:fldCharType="end"/>
      </w:r>
      <w:r w:rsidR="00585820" w:rsidRPr="0026633D">
        <w:rPr>
          <w:rFonts w:ascii="標楷體" w:eastAsia="標楷體" w:hAnsi="標楷體" w:hint="eastAsia"/>
          <w:color w:val="000000" w:themeColor="text1"/>
          <w:szCs w:val="32"/>
        </w:rPr>
        <w:t>102</w:t>
      </w:r>
      <w:r w:rsidR="00E42BFD" w:rsidRPr="0026633D">
        <w:rPr>
          <w:rFonts w:ascii="標楷體" w:eastAsia="標楷體" w:hAnsi="標楷體" w:hint="eastAsia"/>
          <w:color w:val="000000" w:themeColor="text1"/>
        </w:rPr>
        <w:t>年</w:t>
      </w:r>
      <w:r w:rsidR="00585820" w:rsidRPr="0026633D">
        <w:rPr>
          <w:rFonts w:ascii="標楷體" w:eastAsia="標楷體" w:hAnsi="標楷體" w:hint="eastAsia"/>
          <w:color w:val="000000" w:themeColor="text1"/>
        </w:rPr>
        <w:t>4</w:t>
      </w:r>
      <w:r w:rsidR="00E42BFD" w:rsidRPr="0026633D">
        <w:rPr>
          <w:rFonts w:ascii="標楷體" w:eastAsia="標楷體" w:hAnsi="標楷體" w:hint="eastAsia"/>
          <w:color w:val="000000" w:themeColor="text1"/>
        </w:rPr>
        <w:t>月</w:t>
      </w:r>
      <w:r w:rsidR="00585820" w:rsidRPr="0026633D">
        <w:rPr>
          <w:rFonts w:ascii="標楷體" w:eastAsia="標楷體" w:hAnsi="標楷體" w:hint="eastAsia"/>
          <w:color w:val="000000" w:themeColor="text1"/>
        </w:rPr>
        <w:t>19</w:t>
      </w:r>
      <w:r w:rsidR="00E42BFD" w:rsidRPr="0026633D">
        <w:rPr>
          <w:rFonts w:ascii="標楷體" w:eastAsia="標楷體" w:hAnsi="標楷體" w:hint="eastAsia"/>
          <w:color w:val="000000" w:themeColor="text1"/>
        </w:rPr>
        <w:t>日金管</w:t>
      </w:r>
      <w:proofErr w:type="gramStart"/>
      <w:r w:rsidR="00E42BFD" w:rsidRPr="0026633D">
        <w:rPr>
          <w:rFonts w:ascii="標楷體" w:eastAsia="標楷體" w:hAnsi="標楷體" w:hint="eastAsia"/>
          <w:color w:val="000000" w:themeColor="text1"/>
        </w:rPr>
        <w:t>證交字第</w:t>
      </w:r>
      <w:r w:rsidR="00585820" w:rsidRPr="0026633D">
        <w:rPr>
          <w:rFonts w:ascii="標楷體" w:eastAsia="標楷體" w:hAnsi="標楷體" w:hint="eastAsia"/>
          <w:color w:val="000000" w:themeColor="text1"/>
        </w:rPr>
        <w:t>1020013003</w:t>
      </w:r>
      <w:proofErr w:type="gramEnd"/>
      <w:r w:rsidR="00E42BFD" w:rsidRPr="0026633D">
        <w:rPr>
          <w:rFonts w:ascii="標楷體" w:eastAsia="標楷體" w:hAnsi="標楷體" w:hint="eastAsia"/>
          <w:color w:val="000000" w:themeColor="text1"/>
        </w:rPr>
        <w:t>號令</w:t>
      </w:r>
      <w:r w:rsidR="00E35ED1" w:rsidRPr="0026633D">
        <w:rPr>
          <w:rFonts w:ascii="標楷體" w:eastAsia="標楷體" w:hAnsi="標楷體" w:hint="eastAsia"/>
          <w:color w:val="000000" w:themeColor="text1"/>
        </w:rPr>
        <w:t>(</w:t>
      </w:r>
      <w:r w:rsidR="00C91327" w:rsidRPr="0026633D">
        <w:rPr>
          <w:rFonts w:ascii="標楷體" w:eastAsia="標楷體" w:hAnsi="標楷體" w:hint="eastAsia"/>
          <w:color w:val="000000" w:themeColor="text1"/>
        </w:rPr>
        <w:t>轉讓私募股票之</w:t>
      </w:r>
      <w:r w:rsidR="00E42BFD" w:rsidRPr="0026633D">
        <w:rPr>
          <w:rFonts w:ascii="標楷體" w:eastAsia="標楷體" w:hAnsi="標楷體" w:hint="eastAsia"/>
          <w:color w:val="000000" w:themeColor="text1"/>
        </w:rPr>
        <w:t>特定人</w:t>
      </w:r>
      <w:r w:rsidR="00C91327" w:rsidRPr="0026633D">
        <w:rPr>
          <w:rFonts w:ascii="標楷體" w:eastAsia="標楷體" w:hAnsi="標楷體" w:hint="eastAsia"/>
          <w:color w:val="000000" w:themeColor="text1"/>
        </w:rPr>
        <w:t>資</w:t>
      </w:r>
      <w:r w:rsidR="00D53066" w:rsidRPr="0026633D">
        <w:rPr>
          <w:rFonts w:ascii="標楷體" w:eastAsia="標楷體" w:hAnsi="標楷體" w:hint="eastAsia"/>
          <w:color w:val="000000" w:themeColor="text1"/>
        </w:rPr>
        <w:t>格</w:t>
      </w:r>
      <w:r w:rsidR="00E35ED1" w:rsidRPr="0026633D">
        <w:rPr>
          <w:rFonts w:ascii="標楷體" w:eastAsia="標楷體" w:hAnsi="標楷體" w:hint="eastAsia"/>
          <w:color w:val="000000" w:themeColor="text1"/>
        </w:rPr>
        <w:t>)</w:t>
      </w:r>
    </w:p>
    <w:p w:rsidR="005000E5" w:rsidRPr="0026633D" w:rsidRDefault="00781D3D" w:rsidP="00927304">
      <w:pPr>
        <w:pStyle w:val="a7"/>
        <w:spacing w:line="520" w:lineRule="exact"/>
        <w:ind w:leftChars="599" w:left="1758" w:hangingChars="100" w:hanging="320"/>
        <w:jc w:val="both"/>
        <w:rPr>
          <w:rFonts w:ascii="標楷體" w:eastAsia="標楷體" w:hAnsi="標楷體"/>
          <w:color w:val="000000" w:themeColor="text1"/>
          <w:szCs w:val="32"/>
        </w:rPr>
      </w:pPr>
      <w:r w:rsidRPr="0026633D">
        <w:rPr>
          <w:rFonts w:ascii="標楷體" w:eastAsia="標楷體" w:hAnsi="標楷體"/>
          <w:color w:val="000000" w:themeColor="text1"/>
          <w:szCs w:val="32"/>
        </w:rPr>
        <w:fldChar w:fldCharType="begin"/>
      </w:r>
      <w:r w:rsidR="005000E5" w:rsidRPr="0026633D">
        <w:rPr>
          <w:rFonts w:ascii="標楷體" w:eastAsia="標楷體" w:hAnsi="標楷體"/>
          <w:color w:val="000000" w:themeColor="text1"/>
          <w:szCs w:val="32"/>
        </w:rPr>
        <w:instrText xml:space="preserve"> </w:instrText>
      </w:r>
      <w:r w:rsidR="005000E5" w:rsidRPr="0026633D">
        <w:rPr>
          <w:rFonts w:ascii="標楷體" w:eastAsia="標楷體" w:hAnsi="標楷體" w:hint="eastAsia"/>
          <w:color w:val="000000" w:themeColor="text1"/>
          <w:szCs w:val="32"/>
        </w:rPr>
        <w:instrText>eq \o\ac(○,</w:instrText>
      </w:r>
      <w:r w:rsidR="005000E5" w:rsidRPr="0026633D">
        <w:rPr>
          <w:rFonts w:ascii="標楷體" w:eastAsia="標楷體" w:hAnsi="標楷體" w:hint="eastAsia"/>
          <w:color w:val="000000" w:themeColor="text1"/>
          <w:position w:val="4"/>
          <w:sz w:val="22"/>
          <w:szCs w:val="32"/>
        </w:rPr>
        <w:instrText>14</w:instrText>
      </w:r>
      <w:r w:rsidR="005000E5" w:rsidRPr="0026633D">
        <w:rPr>
          <w:rFonts w:ascii="標楷體" w:eastAsia="標楷體" w:hAnsi="標楷體" w:hint="eastAsia"/>
          <w:color w:val="000000" w:themeColor="text1"/>
          <w:szCs w:val="32"/>
        </w:rPr>
        <w:instrText>)</w:instrText>
      </w:r>
      <w:r w:rsidRPr="0026633D">
        <w:rPr>
          <w:rFonts w:ascii="標楷體" w:eastAsia="標楷體" w:hAnsi="標楷體"/>
          <w:color w:val="000000" w:themeColor="text1"/>
          <w:szCs w:val="32"/>
        </w:rPr>
        <w:fldChar w:fldCharType="end"/>
      </w:r>
      <w:r w:rsidR="005000E5" w:rsidRPr="0026633D">
        <w:rPr>
          <w:rFonts w:ascii="標楷體" w:eastAsia="標楷體" w:hAnsi="標楷體"/>
          <w:color w:val="000000" w:themeColor="text1"/>
          <w:szCs w:val="32"/>
        </w:rPr>
        <w:t>104年8月7日金管</w:t>
      </w:r>
      <w:proofErr w:type="gramStart"/>
      <w:r w:rsidR="005000E5" w:rsidRPr="0026633D">
        <w:rPr>
          <w:rFonts w:ascii="標楷體" w:eastAsia="標楷體" w:hAnsi="標楷體"/>
          <w:color w:val="000000" w:themeColor="text1"/>
          <w:szCs w:val="32"/>
        </w:rPr>
        <w:t>證交字第1040026939</w:t>
      </w:r>
      <w:proofErr w:type="gramEnd"/>
      <w:r w:rsidR="005000E5" w:rsidRPr="0026633D">
        <w:rPr>
          <w:rFonts w:ascii="標楷體" w:eastAsia="標楷體" w:hAnsi="標楷體"/>
          <w:color w:val="000000" w:themeColor="text1"/>
          <w:szCs w:val="32"/>
        </w:rPr>
        <w:t>號令（</w:t>
      </w:r>
      <w:r w:rsidR="005000E5" w:rsidRPr="0026633D">
        <w:rPr>
          <w:rFonts w:ascii="標楷體" w:eastAsia="標楷體" w:hAnsi="標楷體" w:hint="eastAsia"/>
          <w:color w:val="000000" w:themeColor="text1"/>
        </w:rPr>
        <w:t>公開</w:t>
      </w:r>
      <w:r w:rsidR="005000E5" w:rsidRPr="0026633D">
        <w:rPr>
          <w:rFonts w:ascii="標楷體" w:eastAsia="標楷體" w:hAnsi="標楷體"/>
          <w:color w:val="000000" w:themeColor="text1"/>
        </w:rPr>
        <w:t>發行公司申請股票上市或上櫃，其母公司將所持有該子公司之股票轉讓予母公司全體股東者，該母公司之全體股東</w:t>
      </w:r>
      <w:r w:rsidR="005000E5" w:rsidRPr="0026633D">
        <w:rPr>
          <w:rFonts w:ascii="標楷體" w:eastAsia="標楷體" w:hAnsi="標楷體" w:hint="eastAsia"/>
          <w:color w:val="000000" w:themeColor="text1"/>
        </w:rPr>
        <w:t>適用特定人</w:t>
      </w:r>
      <w:r w:rsidR="005000E5" w:rsidRPr="0026633D">
        <w:rPr>
          <w:rFonts w:ascii="標楷體" w:eastAsia="標楷體" w:hAnsi="標楷體"/>
          <w:color w:val="000000" w:themeColor="text1"/>
          <w:szCs w:val="32"/>
        </w:rPr>
        <w:t>）</w:t>
      </w:r>
    </w:p>
    <w:p w:rsidR="003C4114" w:rsidRPr="0026633D" w:rsidRDefault="003C4114">
      <w:pPr>
        <w:pStyle w:val="a7"/>
        <w:spacing w:line="520" w:lineRule="exact"/>
        <w:ind w:left="960"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rPr>
        <w:t>（二）持股信託：（詳</w:t>
      </w:r>
      <w:r w:rsidR="00D4149F" w:rsidRPr="0026633D">
        <w:rPr>
          <w:rFonts w:ascii="標楷體" w:eastAsia="標楷體" w:hAnsi="標楷體" w:hint="eastAsia"/>
          <w:color w:val="000000" w:themeColor="text1"/>
        </w:rPr>
        <w:t>原證期</w:t>
      </w:r>
      <w:r w:rsidR="00D4149F" w:rsidRPr="0026633D">
        <w:rPr>
          <w:rFonts w:ascii="標楷體" w:eastAsia="標楷體" w:hAnsi="標楷體" w:hint="eastAsia"/>
          <w:color w:val="000000" w:themeColor="text1"/>
          <w:szCs w:val="32"/>
        </w:rPr>
        <w:t>會</w:t>
      </w:r>
      <w:r w:rsidR="00E35ED1" w:rsidRPr="0026633D">
        <w:rPr>
          <w:rFonts w:ascii="標楷體" w:eastAsia="標楷體" w:hAnsi="標楷體" w:hint="eastAsia"/>
          <w:color w:val="000000" w:themeColor="text1"/>
          <w:szCs w:val="32"/>
        </w:rPr>
        <w:t>92</w:t>
      </w:r>
      <w:r w:rsidRPr="0026633D">
        <w:rPr>
          <w:rFonts w:ascii="標楷體" w:eastAsia="標楷體" w:hAnsi="標楷體" w:hint="eastAsia"/>
          <w:color w:val="000000" w:themeColor="text1"/>
        </w:rPr>
        <w:t>年</w:t>
      </w:r>
      <w:r w:rsidR="00E35ED1" w:rsidRPr="0026633D">
        <w:rPr>
          <w:rFonts w:ascii="標楷體" w:eastAsia="標楷體" w:hAnsi="標楷體" w:hint="eastAsia"/>
          <w:color w:val="000000" w:themeColor="text1"/>
        </w:rPr>
        <w:t>3</w:t>
      </w:r>
      <w:r w:rsidRPr="0026633D">
        <w:rPr>
          <w:rFonts w:ascii="標楷體" w:eastAsia="標楷體" w:hAnsi="標楷體" w:hint="eastAsia"/>
          <w:color w:val="000000" w:themeColor="text1"/>
        </w:rPr>
        <w:t>月</w:t>
      </w:r>
      <w:r w:rsidR="00E35ED1" w:rsidRPr="0026633D">
        <w:rPr>
          <w:rFonts w:ascii="標楷體" w:eastAsia="標楷體" w:hAnsi="標楷體" w:hint="eastAsia"/>
          <w:color w:val="000000" w:themeColor="text1"/>
        </w:rPr>
        <w:t>11</w:t>
      </w:r>
      <w:r w:rsidRPr="0026633D">
        <w:rPr>
          <w:rFonts w:ascii="標楷體" w:eastAsia="標楷體" w:hAnsi="標楷體" w:hint="eastAsia"/>
          <w:color w:val="000000" w:themeColor="text1"/>
        </w:rPr>
        <w:t>日台財證三字第</w:t>
      </w:r>
      <w:r w:rsidR="00E35ED1" w:rsidRPr="0026633D">
        <w:rPr>
          <w:rFonts w:ascii="標楷體" w:eastAsia="標楷體" w:hAnsi="標楷體" w:hint="eastAsia"/>
          <w:color w:val="000000" w:themeColor="text1"/>
        </w:rPr>
        <w:t>0920000969</w:t>
      </w:r>
      <w:r w:rsidRPr="0026633D">
        <w:rPr>
          <w:rFonts w:ascii="標楷體" w:eastAsia="標楷體" w:hAnsi="標楷體" w:hint="eastAsia"/>
          <w:color w:val="000000" w:themeColor="text1"/>
        </w:rPr>
        <w:t>號令）</w:t>
      </w:r>
    </w:p>
    <w:p w:rsidR="003C4114" w:rsidRPr="0026633D" w:rsidRDefault="00781D3D">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⑴</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內部人為委託人：</w:t>
      </w:r>
    </w:p>
    <w:p w:rsidR="003C4114" w:rsidRPr="0026633D" w:rsidRDefault="00781D3D">
      <w:pPr>
        <w:pStyle w:val="a7"/>
        <w:spacing w:line="520" w:lineRule="exact"/>
        <w:ind w:leftChars="532" w:left="1277"/>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①</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內部人將其所持有公司股份交付信託時，即應辦理事前申報。</w:t>
      </w:r>
      <w:bookmarkStart w:id="0" w:name="_GoBack"/>
      <w:bookmarkEnd w:id="0"/>
    </w:p>
    <w:p w:rsidR="003C4114" w:rsidRPr="0026633D" w:rsidRDefault="00781D3D">
      <w:pPr>
        <w:pStyle w:val="a7"/>
        <w:spacing w:line="520" w:lineRule="exact"/>
        <w:ind w:leftChars="532" w:left="1597"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②</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內部人持股交付信託後，若該信託係屬內部人「保留運用決定權之交付信託股份」者，則內部人「保留運用決定權之交付信託股份」嗣後變動時，內部人仍應辦理事前申報。</w:t>
      </w:r>
    </w:p>
    <w:p w:rsidR="003C4114" w:rsidRPr="0026633D" w:rsidRDefault="00781D3D">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⑵</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受託人因信託關係而取得任一公司超過已發行股份總額百分之十（即取得「大股東」身份）：</w:t>
      </w:r>
    </w:p>
    <w:p w:rsidR="003C4114" w:rsidRPr="0026633D" w:rsidRDefault="003C4114">
      <w:pPr>
        <w:pStyle w:val="a7"/>
        <w:spacing w:line="520" w:lineRule="exact"/>
        <w:ind w:leftChars="399" w:left="1598" w:hangingChars="200" w:hanging="640"/>
        <w:jc w:val="both"/>
        <w:rPr>
          <w:rFonts w:ascii="標楷體" w:eastAsia="標楷體" w:hAnsi="標楷體"/>
          <w:color w:val="000000" w:themeColor="text1"/>
        </w:rPr>
      </w:pPr>
      <w:r w:rsidRPr="0026633D">
        <w:rPr>
          <w:rFonts w:ascii="標楷體" w:eastAsia="標楷體" w:hAnsi="標楷體" w:hint="eastAsia"/>
          <w:color w:val="000000" w:themeColor="text1"/>
        </w:rPr>
        <w:lastRenderedPageBreak/>
        <w:t xml:space="preserve">　</w:t>
      </w:r>
      <w:r w:rsidR="00781D3D" w:rsidRPr="0026633D">
        <w:rPr>
          <w:rFonts w:ascii="標楷體" w:eastAsia="標楷體" w:hAnsi="標楷體"/>
          <w:color w:val="000000" w:themeColor="text1"/>
        </w:rPr>
        <w:fldChar w:fldCharType="begin"/>
      </w:r>
      <w:r w:rsidRPr="0026633D">
        <w:rPr>
          <w:rFonts w:ascii="標楷體" w:eastAsia="標楷體" w:hAnsi="標楷體"/>
          <w:color w:val="000000" w:themeColor="text1"/>
        </w:rPr>
        <w:instrText xml:space="preserve"> = 1 \* GB3 </w:instrText>
      </w:r>
      <w:r w:rsidR="00781D3D" w:rsidRPr="0026633D">
        <w:rPr>
          <w:rFonts w:ascii="標楷體" w:eastAsia="標楷體" w:hAnsi="標楷體"/>
          <w:color w:val="000000" w:themeColor="text1"/>
        </w:rPr>
        <w:fldChar w:fldCharType="separate"/>
      </w:r>
      <w:r w:rsidRPr="0026633D">
        <w:rPr>
          <w:rFonts w:ascii="標楷體" w:eastAsia="SimSun" w:hAnsi="標楷體" w:hint="eastAsia"/>
          <w:noProof/>
          <w:color w:val="000000" w:themeColor="text1"/>
        </w:rPr>
        <w:t>①</w:t>
      </w:r>
      <w:r w:rsidR="00781D3D" w:rsidRPr="0026633D">
        <w:rPr>
          <w:rFonts w:ascii="標楷體" w:eastAsia="標楷體" w:hAnsi="標楷體"/>
          <w:color w:val="000000" w:themeColor="text1"/>
        </w:rPr>
        <w:fldChar w:fldCharType="end"/>
      </w:r>
      <w:r w:rsidRPr="0026633D">
        <w:rPr>
          <w:rFonts w:ascii="標楷體" w:eastAsia="標楷體" w:hAnsi="標楷體" w:hint="eastAsia"/>
          <w:color w:val="000000" w:themeColor="text1"/>
        </w:rPr>
        <w:t>信託業者管理之「具運用決定權之信託財產」（所有具運用決定權的信託專戶合併計算）之部分，若因而取得「大股東」身份者，信託業者於轉讓該股票時，信託業者即應辦理事前申報。非信託業者受託之信託財產，其對外係以信託財產名義表彰者，亦同。</w:t>
      </w:r>
    </w:p>
    <w:p w:rsidR="003C4114" w:rsidRPr="0026633D" w:rsidRDefault="003C4114" w:rsidP="001C2218">
      <w:pPr>
        <w:pStyle w:val="a7"/>
        <w:spacing w:line="520" w:lineRule="exact"/>
        <w:ind w:leftChars="399" w:left="1598" w:hangingChars="200" w:hanging="640"/>
        <w:jc w:val="both"/>
        <w:rPr>
          <w:rFonts w:ascii="標楷體" w:eastAsia="標楷體" w:hAnsi="標楷體"/>
          <w:color w:val="000000" w:themeColor="text1"/>
        </w:rPr>
      </w:pPr>
      <w:r w:rsidRPr="0026633D">
        <w:rPr>
          <w:rFonts w:ascii="標楷體" w:eastAsia="標楷體" w:hAnsi="標楷體" w:hint="eastAsia"/>
          <w:color w:val="000000" w:themeColor="text1"/>
        </w:rPr>
        <w:t xml:space="preserve">　</w:t>
      </w:r>
      <w:r w:rsidR="00781D3D" w:rsidRPr="0026633D">
        <w:rPr>
          <w:rFonts w:ascii="標楷體" w:eastAsia="標楷體" w:hAnsi="標楷體"/>
          <w:color w:val="000000" w:themeColor="text1"/>
        </w:rPr>
        <w:fldChar w:fldCharType="begin"/>
      </w:r>
      <w:r w:rsidRPr="0026633D">
        <w:rPr>
          <w:rFonts w:ascii="標楷體" w:eastAsia="SimSun" w:hAnsi="標楷體"/>
          <w:color w:val="000000" w:themeColor="text1"/>
        </w:rPr>
        <w:instrText xml:space="preserve"> = 2 \* GB3 </w:instrText>
      </w:r>
      <w:r w:rsidR="00781D3D" w:rsidRPr="0026633D">
        <w:rPr>
          <w:rFonts w:ascii="標楷體" w:eastAsia="標楷體" w:hAnsi="標楷體"/>
          <w:color w:val="000000" w:themeColor="text1"/>
        </w:rPr>
        <w:fldChar w:fldCharType="separate"/>
      </w:r>
      <w:r w:rsidRPr="0026633D">
        <w:rPr>
          <w:rFonts w:ascii="標楷體" w:eastAsia="SimSun" w:hAnsi="標楷體" w:hint="eastAsia"/>
          <w:noProof/>
          <w:color w:val="000000" w:themeColor="text1"/>
        </w:rPr>
        <w:t>②</w:t>
      </w:r>
      <w:r w:rsidR="00781D3D" w:rsidRPr="0026633D">
        <w:rPr>
          <w:rFonts w:ascii="標楷體" w:eastAsia="標楷體" w:hAnsi="標楷體"/>
          <w:color w:val="000000" w:themeColor="text1"/>
        </w:rPr>
        <w:fldChar w:fldCharType="end"/>
      </w:r>
      <w:r w:rsidRPr="0026633D">
        <w:rPr>
          <w:rFonts w:ascii="標楷體" w:eastAsia="標楷體" w:hAnsi="標楷體" w:hint="eastAsia"/>
          <w:color w:val="000000" w:themeColor="text1"/>
        </w:rPr>
        <w:t>非信託業者之信託財產，其對外未以信託財產名義表彰者，其自有財產與信託財產併計後，若因而取得「大股東」身份者，於轉讓該股票時，即應辦理事前申報。</w:t>
      </w:r>
    </w:p>
    <w:p w:rsidR="003C4114" w:rsidRPr="0026633D" w:rsidRDefault="003C4114" w:rsidP="001C2218">
      <w:pPr>
        <w:pStyle w:val="a7"/>
        <w:spacing w:line="520" w:lineRule="exact"/>
        <w:ind w:left="960"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rPr>
        <w:t>（三）事前申報方式：</w:t>
      </w:r>
    </w:p>
    <w:p w:rsidR="003C4114" w:rsidRPr="0026633D" w:rsidRDefault="003C4114" w:rsidP="001C2218">
      <w:pPr>
        <w:pStyle w:val="a7"/>
        <w:spacing w:line="520" w:lineRule="exact"/>
        <w:ind w:leftChars="399" w:left="958"/>
        <w:jc w:val="both"/>
        <w:rPr>
          <w:rFonts w:ascii="標楷體" w:eastAsia="標楷體" w:hAnsi="標楷體"/>
          <w:color w:val="000000" w:themeColor="text1"/>
        </w:rPr>
      </w:pPr>
      <w:r w:rsidRPr="0026633D">
        <w:rPr>
          <w:rFonts w:ascii="標楷體" w:eastAsia="標楷體" w:hAnsi="標楷體" w:hint="eastAsia"/>
          <w:color w:val="000000" w:themeColor="text1"/>
        </w:rPr>
        <w:t>自</w:t>
      </w:r>
      <w:r w:rsidR="009E7313" w:rsidRPr="0026633D">
        <w:rPr>
          <w:rFonts w:ascii="標楷體" w:eastAsia="標楷體" w:hAnsi="標楷體" w:hint="eastAsia"/>
          <w:color w:val="000000" w:themeColor="text1"/>
        </w:rPr>
        <w:t>91</w:t>
      </w:r>
      <w:r w:rsidRPr="0026633D">
        <w:rPr>
          <w:rFonts w:ascii="標楷體" w:eastAsia="標楷體" w:hAnsi="標楷體" w:hint="eastAsia"/>
          <w:color w:val="000000" w:themeColor="text1"/>
        </w:rPr>
        <w:t>年</w:t>
      </w:r>
      <w:r w:rsidR="009E7313" w:rsidRPr="0026633D">
        <w:rPr>
          <w:rFonts w:ascii="標楷體" w:eastAsia="標楷體" w:hAnsi="標楷體" w:hint="eastAsia"/>
          <w:color w:val="000000" w:themeColor="text1"/>
        </w:rPr>
        <w:t>8</w:t>
      </w:r>
      <w:r w:rsidRPr="0026633D">
        <w:rPr>
          <w:rFonts w:ascii="標楷體" w:eastAsia="標楷體" w:hAnsi="標楷體" w:hint="eastAsia"/>
          <w:color w:val="000000" w:themeColor="text1"/>
        </w:rPr>
        <w:t>月</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日「</w:t>
      </w:r>
      <w:r w:rsidRPr="0026633D">
        <w:rPr>
          <w:rFonts w:ascii="標楷體" w:eastAsia="標楷體" w:hAnsi="標楷體"/>
          <w:color w:val="000000" w:themeColor="text1"/>
        </w:rPr>
        <w:t>公開資訊</w:t>
      </w:r>
      <w:r w:rsidRPr="0026633D">
        <w:rPr>
          <w:rFonts w:ascii="標楷體" w:eastAsia="標楷體" w:hAnsi="標楷體" w:hint="eastAsia"/>
          <w:color w:val="000000" w:themeColor="text1"/>
        </w:rPr>
        <w:t>觀測站</w:t>
      </w:r>
      <w:r w:rsidRPr="0026633D">
        <w:rPr>
          <w:rFonts w:ascii="標楷體" w:eastAsia="標楷體" w:hAnsi="標楷體"/>
          <w:color w:val="000000" w:themeColor="text1"/>
        </w:rPr>
        <w:t>」實施</w:t>
      </w:r>
      <w:r w:rsidRPr="0026633D">
        <w:rPr>
          <w:rFonts w:ascii="標楷體" w:eastAsia="標楷體" w:hAnsi="標楷體" w:hint="eastAsia"/>
          <w:color w:val="000000" w:themeColor="text1"/>
        </w:rPr>
        <w:t>後</w:t>
      </w:r>
      <w:r w:rsidRPr="0026633D">
        <w:rPr>
          <w:rFonts w:ascii="標楷體" w:eastAsia="標楷體" w:hAnsi="標楷體"/>
          <w:color w:val="000000" w:themeColor="text1"/>
        </w:rPr>
        <w:t>，</w:t>
      </w:r>
      <w:r w:rsidRPr="0026633D">
        <w:rPr>
          <w:rFonts w:ascii="標楷體" w:eastAsia="標楷體" w:hAnsi="標楷體" w:hint="eastAsia"/>
          <w:color w:val="000000" w:themeColor="text1"/>
        </w:rPr>
        <w:t>有關公司內部人</w:t>
      </w:r>
      <w:r w:rsidRPr="0026633D">
        <w:rPr>
          <w:rFonts w:ascii="標楷體" w:eastAsia="標楷體" w:hAnsi="標楷體" w:hint="eastAsia"/>
          <w:b/>
          <w:bCs/>
          <w:color w:val="000000" w:themeColor="text1"/>
        </w:rPr>
        <w:t>事前申報持股轉讓作業</w:t>
      </w:r>
      <w:r w:rsidRPr="0026633D">
        <w:rPr>
          <w:rFonts w:ascii="標楷體" w:eastAsia="標楷體" w:hAnsi="標楷體" w:hint="eastAsia"/>
          <w:color w:val="000000" w:themeColor="text1"/>
        </w:rPr>
        <w:t>（詳</w:t>
      </w:r>
      <w:r w:rsidR="00E35ED1" w:rsidRPr="0026633D">
        <w:rPr>
          <w:rFonts w:ascii="標楷體" w:eastAsia="標楷體" w:hAnsi="標楷體" w:hint="eastAsia"/>
          <w:color w:val="000000" w:themeColor="text1"/>
        </w:rPr>
        <w:t>91</w:t>
      </w:r>
      <w:r w:rsidRPr="0026633D">
        <w:rPr>
          <w:rFonts w:ascii="標楷體" w:eastAsia="標楷體" w:hAnsi="標楷體" w:hint="eastAsia"/>
          <w:color w:val="000000" w:themeColor="text1"/>
        </w:rPr>
        <w:t>年</w:t>
      </w:r>
      <w:r w:rsidR="00E35ED1" w:rsidRPr="0026633D">
        <w:rPr>
          <w:rFonts w:ascii="標楷體" w:eastAsia="標楷體" w:hAnsi="標楷體" w:hint="eastAsia"/>
          <w:color w:val="000000" w:themeColor="text1"/>
        </w:rPr>
        <w:t>7</w:t>
      </w:r>
      <w:r w:rsidRPr="0026633D">
        <w:rPr>
          <w:rFonts w:ascii="標楷體" w:eastAsia="標楷體" w:hAnsi="標楷體" w:hint="eastAsia"/>
          <w:color w:val="000000" w:themeColor="text1"/>
        </w:rPr>
        <w:t>月</w:t>
      </w:r>
      <w:r w:rsidR="00E35ED1"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日台財證三字第</w:t>
      </w:r>
      <w:r w:rsidR="00E35ED1" w:rsidRPr="0026633D">
        <w:rPr>
          <w:rFonts w:ascii="標楷體" w:eastAsia="標楷體" w:hAnsi="標楷體" w:hint="eastAsia"/>
          <w:color w:val="000000" w:themeColor="text1"/>
        </w:rPr>
        <w:t>0910003657</w:t>
      </w:r>
      <w:r w:rsidRPr="0026633D">
        <w:rPr>
          <w:rFonts w:ascii="標楷體" w:eastAsia="標楷體" w:hAnsi="標楷體" w:hint="eastAsia"/>
          <w:color w:val="000000" w:themeColor="text1"/>
        </w:rPr>
        <w:t>號函），依</w:t>
      </w:r>
      <w:r w:rsidR="00B43742" w:rsidRPr="0026633D">
        <w:rPr>
          <w:rFonts w:ascii="標楷體" w:eastAsia="標楷體" w:hAnsi="標楷體" w:hint="eastAsia"/>
          <w:color w:val="000000" w:themeColor="text1"/>
        </w:rPr>
        <w:t>下</w:t>
      </w:r>
      <w:r w:rsidRPr="0026633D">
        <w:rPr>
          <w:rFonts w:ascii="標楷體" w:eastAsia="標楷體" w:hAnsi="標楷體" w:hint="eastAsia"/>
          <w:color w:val="000000" w:themeColor="text1"/>
        </w:rPr>
        <w:t>列方式辦理：</w:t>
      </w:r>
    </w:p>
    <w:p w:rsidR="003C4114" w:rsidRPr="0026633D" w:rsidRDefault="00781D3D" w:rsidP="001C2218">
      <w:pPr>
        <w:spacing w:line="520" w:lineRule="exact"/>
        <w:ind w:leftChars="532" w:left="1597"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1 \* GB2 </w:instrText>
      </w:r>
      <w:r w:rsidRPr="0026633D">
        <w:rPr>
          <w:rFonts w:ascii="標楷體" w:eastAsia="標楷體" w:hAnsi="標楷體"/>
          <w:color w:val="000000" w:themeColor="text1"/>
          <w:sz w:val="32"/>
        </w:rPr>
        <w:fldChar w:fldCharType="separate"/>
      </w:r>
      <w:r w:rsidR="003C4114" w:rsidRPr="0026633D">
        <w:rPr>
          <w:rFonts w:ascii="標楷體" w:eastAsia="SimSun" w:hAnsi="標楷體" w:hint="eastAsia"/>
          <w:noProof/>
          <w:color w:val="000000" w:themeColor="text1"/>
          <w:sz w:val="32"/>
        </w:rPr>
        <w:t>⑴</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內部人將申報書送交公司，並同時傳真臺灣證券交易所股份有限公司(簡稱</w:t>
      </w:r>
      <w:r w:rsidR="00337DB0" w:rsidRPr="0026633D">
        <w:rPr>
          <w:rFonts w:ascii="標楷體" w:eastAsia="標楷體" w:hAnsi="標楷體" w:hint="eastAsia"/>
          <w:color w:val="000000" w:themeColor="text1"/>
          <w:sz w:val="32"/>
        </w:rPr>
        <w:t>臺灣證券交易所</w:t>
      </w:r>
      <w:r w:rsidR="003C4114" w:rsidRPr="0026633D">
        <w:rPr>
          <w:rFonts w:ascii="標楷體" w:eastAsia="標楷體" w:hAnsi="標楷體" w:hint="eastAsia"/>
          <w:color w:val="000000" w:themeColor="text1"/>
          <w:sz w:val="32"/>
        </w:rPr>
        <w:t>)或財團法人中華民國證券櫃檯買賣中心(簡稱櫃檯買賣中心)。</w:t>
      </w:r>
    </w:p>
    <w:p w:rsidR="003C4114" w:rsidRPr="0026633D" w:rsidRDefault="00781D3D" w:rsidP="001C2218">
      <w:pPr>
        <w:spacing w:line="520" w:lineRule="exact"/>
        <w:ind w:firstLineChars="400" w:firstLine="128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2 \* GB2 </w:instrText>
      </w:r>
      <w:r w:rsidRPr="0026633D">
        <w:rPr>
          <w:rFonts w:ascii="標楷體" w:eastAsia="標楷體" w:hAnsi="標楷體"/>
          <w:color w:val="000000" w:themeColor="text1"/>
          <w:sz w:val="32"/>
        </w:rPr>
        <w:fldChar w:fldCharType="separate"/>
      </w:r>
      <w:r w:rsidR="003C4114" w:rsidRPr="0026633D">
        <w:rPr>
          <w:rFonts w:ascii="標楷體" w:eastAsia="SimSun" w:hAnsi="標楷體" w:hint="eastAsia"/>
          <w:noProof/>
          <w:color w:val="000000" w:themeColor="text1"/>
          <w:sz w:val="32"/>
        </w:rPr>
        <w:t>⑵</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公司將每日收到之內部人申報書於當日</w:t>
      </w:r>
      <w:r w:rsidR="009E7313" w:rsidRPr="0026633D">
        <w:rPr>
          <w:rFonts w:ascii="標楷體" w:eastAsia="標楷體" w:hAnsi="標楷體" w:hint="eastAsia"/>
          <w:color w:val="000000" w:themeColor="text1"/>
          <w:sz w:val="32"/>
        </w:rPr>
        <w:t>17</w:t>
      </w:r>
      <w:r w:rsidR="003C4114" w:rsidRPr="0026633D">
        <w:rPr>
          <w:rFonts w:ascii="標楷體" w:eastAsia="標楷體" w:hAnsi="標楷體" w:hint="eastAsia"/>
          <w:color w:val="000000" w:themeColor="text1"/>
          <w:sz w:val="32"/>
        </w:rPr>
        <w:t>時</w:t>
      </w:r>
      <w:r w:rsidR="009E7313" w:rsidRPr="0026633D">
        <w:rPr>
          <w:rFonts w:ascii="標楷體" w:eastAsia="標楷體" w:hAnsi="標楷體" w:hint="eastAsia"/>
          <w:color w:val="000000" w:themeColor="text1"/>
          <w:sz w:val="32"/>
        </w:rPr>
        <w:t>30</w:t>
      </w:r>
      <w:r w:rsidR="003C4114" w:rsidRPr="0026633D">
        <w:rPr>
          <w:rFonts w:ascii="標楷體" w:eastAsia="標楷體" w:hAnsi="標楷體" w:hint="eastAsia"/>
          <w:color w:val="000000" w:themeColor="text1"/>
          <w:sz w:val="32"/>
        </w:rPr>
        <w:t>分前，將申報書資料</w:t>
      </w:r>
      <w:r w:rsidR="003C4114" w:rsidRPr="0026633D">
        <w:rPr>
          <w:rFonts w:ascii="標楷體" w:eastAsia="標楷體" w:hAnsi="標楷體"/>
          <w:color w:val="000000" w:themeColor="text1"/>
          <w:sz w:val="32"/>
        </w:rPr>
        <w:t>輸入</w:t>
      </w:r>
      <w:r w:rsidR="003C4114" w:rsidRPr="0026633D">
        <w:rPr>
          <w:rFonts w:ascii="標楷體" w:eastAsia="標楷體" w:hAnsi="標楷體" w:hint="eastAsia"/>
          <w:color w:val="000000" w:themeColor="text1"/>
          <w:sz w:val="32"/>
        </w:rPr>
        <w:t>該網站。</w:t>
      </w:r>
    </w:p>
    <w:p w:rsidR="003C4114" w:rsidRPr="0026633D" w:rsidRDefault="00781D3D" w:rsidP="001C2218">
      <w:pPr>
        <w:spacing w:line="520" w:lineRule="exact"/>
        <w:ind w:firstLineChars="400" w:firstLine="128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3 \* GB2 </w:instrText>
      </w:r>
      <w:r w:rsidRPr="0026633D">
        <w:rPr>
          <w:rFonts w:ascii="標楷體" w:eastAsia="標楷體" w:hAnsi="標楷體"/>
          <w:color w:val="000000" w:themeColor="text1"/>
          <w:sz w:val="32"/>
        </w:rPr>
        <w:fldChar w:fldCharType="separate"/>
      </w:r>
      <w:r w:rsidR="003C4114" w:rsidRPr="0026633D">
        <w:rPr>
          <w:rFonts w:ascii="標楷體" w:eastAsia="SimSun" w:hAnsi="標楷體" w:hint="eastAsia"/>
          <w:noProof/>
          <w:color w:val="000000" w:themeColor="text1"/>
          <w:sz w:val="32"/>
        </w:rPr>
        <w:t>⑶</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公司內部人免再向證期</w:t>
      </w:r>
      <w:r w:rsidR="00171E0F" w:rsidRPr="0026633D">
        <w:rPr>
          <w:rFonts w:ascii="標楷體" w:eastAsia="標楷體" w:hAnsi="標楷體" w:hint="eastAsia"/>
          <w:color w:val="000000" w:themeColor="text1"/>
          <w:sz w:val="32"/>
          <w:szCs w:val="32"/>
        </w:rPr>
        <w:t>局</w:t>
      </w:r>
      <w:r w:rsidR="003C4114" w:rsidRPr="0026633D">
        <w:rPr>
          <w:rFonts w:ascii="標楷體" w:eastAsia="標楷體" w:hAnsi="標楷體" w:hint="eastAsia"/>
          <w:color w:val="000000" w:themeColor="text1"/>
          <w:sz w:val="32"/>
        </w:rPr>
        <w:t>寄送申報書。</w:t>
      </w:r>
    </w:p>
    <w:p w:rsidR="003C4114" w:rsidRPr="0026633D" w:rsidRDefault="00781D3D" w:rsidP="001C2218">
      <w:pPr>
        <w:spacing w:line="520" w:lineRule="exact"/>
        <w:ind w:firstLineChars="400" w:firstLine="128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4 \* GB2 </w:instrText>
      </w:r>
      <w:r w:rsidRPr="0026633D">
        <w:rPr>
          <w:rFonts w:ascii="標楷體" w:eastAsia="標楷體" w:hAnsi="標楷體"/>
          <w:color w:val="000000" w:themeColor="text1"/>
          <w:sz w:val="32"/>
        </w:rPr>
        <w:fldChar w:fldCharType="separate"/>
      </w:r>
      <w:r w:rsidR="003C4114" w:rsidRPr="0026633D">
        <w:rPr>
          <w:rFonts w:ascii="標楷體" w:eastAsia="SimSun" w:hAnsi="標楷體" w:hint="eastAsia"/>
          <w:noProof/>
          <w:color w:val="000000" w:themeColor="text1"/>
          <w:sz w:val="32"/>
        </w:rPr>
        <w:t>⑷</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上市暨未上市櫃之公開發行公司傳真</w:t>
      </w:r>
      <w:r w:rsidR="00337DB0" w:rsidRPr="0026633D">
        <w:rPr>
          <w:rFonts w:ascii="標楷體" w:eastAsia="標楷體" w:hAnsi="標楷體" w:hint="eastAsia"/>
          <w:color w:val="000000" w:themeColor="text1"/>
          <w:sz w:val="32"/>
        </w:rPr>
        <w:t>臺灣證券交易所</w:t>
      </w:r>
      <w:r w:rsidR="003C4114" w:rsidRPr="0026633D">
        <w:rPr>
          <w:rFonts w:ascii="標楷體" w:eastAsia="標楷體" w:hAnsi="標楷體" w:hint="eastAsia"/>
          <w:color w:val="000000" w:themeColor="text1"/>
          <w:sz w:val="32"/>
        </w:rPr>
        <w:t>，上櫃暨興櫃公司傳真櫃檯買賣中心。</w:t>
      </w:r>
    </w:p>
    <w:p w:rsidR="00FE5E46" w:rsidRPr="0026633D" w:rsidRDefault="00FE5E46" w:rsidP="001C2218">
      <w:pPr>
        <w:spacing w:line="520" w:lineRule="exact"/>
        <w:ind w:firstLineChars="400" w:firstLine="1280"/>
        <w:rPr>
          <w:rFonts w:ascii="標楷體" w:eastAsia="標楷體" w:hAnsi="標楷體"/>
          <w:color w:val="000000" w:themeColor="text1"/>
          <w:sz w:val="32"/>
        </w:rPr>
      </w:pPr>
    </w:p>
    <w:p w:rsidR="003C4114" w:rsidRPr="0026633D" w:rsidRDefault="003C4114" w:rsidP="001C2218">
      <w:pPr>
        <w:numPr>
          <w:ilvl w:val="0"/>
          <w:numId w:val="2"/>
        </w:numPr>
        <w:spacing w:line="520" w:lineRule="exact"/>
        <w:rPr>
          <w:rFonts w:ascii="細明體" w:eastAsia="細明體"/>
          <w:b/>
          <w:color w:val="000000" w:themeColor="text1"/>
          <w:sz w:val="32"/>
        </w:rPr>
      </w:pPr>
      <w:r w:rsidRPr="0026633D">
        <w:rPr>
          <w:rFonts w:ascii="細明體" w:eastAsia="細明體" w:hint="eastAsia"/>
          <w:b/>
          <w:color w:val="000000" w:themeColor="text1"/>
          <w:sz w:val="32"/>
        </w:rPr>
        <w:t>持股變動之事後申報</w:t>
      </w:r>
    </w:p>
    <w:p w:rsidR="003C4114" w:rsidRPr="0026633D" w:rsidRDefault="003C4114" w:rsidP="001C2218">
      <w:pPr>
        <w:pStyle w:val="a7"/>
        <w:spacing w:line="520" w:lineRule="exact"/>
        <w:ind w:left="0"/>
        <w:jc w:val="both"/>
        <w:rPr>
          <w:rFonts w:ascii="標楷體" w:eastAsia="標楷體" w:hAnsi="標楷體"/>
          <w:color w:val="000000" w:themeColor="text1"/>
        </w:rPr>
      </w:pPr>
      <w:r w:rsidRPr="0026633D">
        <w:rPr>
          <w:rFonts w:ascii="標楷體" w:eastAsia="標楷體" w:hAnsi="標楷體" w:hint="eastAsia"/>
          <w:color w:val="000000" w:themeColor="text1"/>
        </w:rPr>
        <w:t>（一）初次申報</w:t>
      </w:r>
    </w:p>
    <w:p w:rsidR="003C4114" w:rsidRPr="0026633D" w:rsidRDefault="003C4114" w:rsidP="001C2218">
      <w:pPr>
        <w:pStyle w:val="a7"/>
        <w:spacing w:line="520" w:lineRule="exact"/>
        <w:ind w:leftChars="399" w:left="958"/>
        <w:jc w:val="both"/>
        <w:rPr>
          <w:rFonts w:ascii="標楷體" w:eastAsia="標楷體" w:hAnsi="標楷體"/>
          <w:color w:val="000000" w:themeColor="text1"/>
        </w:rPr>
      </w:pPr>
      <w:r w:rsidRPr="0026633D">
        <w:rPr>
          <w:rFonts w:ascii="標楷體" w:eastAsia="標楷體" w:hAnsi="標楷體" w:hint="eastAsia"/>
          <w:color w:val="000000" w:themeColor="text1"/>
        </w:rPr>
        <w:t>證券交易法第</w:t>
      </w:r>
      <w:r w:rsidR="009E7313" w:rsidRPr="0026633D">
        <w:rPr>
          <w:rFonts w:ascii="標楷體" w:eastAsia="標楷體" w:hAnsi="標楷體" w:hint="eastAsia"/>
          <w:color w:val="000000" w:themeColor="text1"/>
        </w:rPr>
        <w:t>25</w:t>
      </w:r>
      <w:r w:rsidRPr="0026633D">
        <w:rPr>
          <w:rFonts w:ascii="標楷體" w:eastAsia="標楷體" w:hAnsi="標楷體" w:hint="eastAsia"/>
          <w:color w:val="000000" w:themeColor="text1"/>
        </w:rPr>
        <w:t>條第</w:t>
      </w:r>
      <w:r w:rsidR="009E7313"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項規定，公開發行股票之公司於登記後，應即將其內部人（包括其配偶、未成年子女及利用他人名義持有者），所持有之公司股票種類及股數，向主管機關申報並公告之。</w:t>
      </w:r>
    </w:p>
    <w:p w:rsidR="003C4114" w:rsidRPr="0026633D" w:rsidRDefault="003C4114" w:rsidP="001C2218">
      <w:pPr>
        <w:pStyle w:val="a7"/>
        <w:spacing w:line="520" w:lineRule="exact"/>
        <w:ind w:left="-17"/>
        <w:jc w:val="both"/>
        <w:rPr>
          <w:rFonts w:ascii="標楷體" w:eastAsia="標楷體" w:hAnsi="標楷體"/>
          <w:color w:val="000000" w:themeColor="text1"/>
        </w:rPr>
      </w:pPr>
      <w:r w:rsidRPr="0026633D">
        <w:rPr>
          <w:rFonts w:ascii="標楷體" w:eastAsia="標楷體" w:hAnsi="標楷體" w:hint="eastAsia"/>
          <w:color w:val="000000" w:themeColor="text1"/>
        </w:rPr>
        <w:lastRenderedPageBreak/>
        <w:t>（二）定期申報</w:t>
      </w:r>
    </w:p>
    <w:p w:rsidR="003C4114" w:rsidRPr="0026633D" w:rsidRDefault="003C4114" w:rsidP="001C2218">
      <w:pPr>
        <w:pStyle w:val="a7"/>
        <w:spacing w:line="520" w:lineRule="exact"/>
        <w:ind w:leftChars="399" w:left="958"/>
        <w:jc w:val="both"/>
        <w:rPr>
          <w:rFonts w:ascii="標楷體" w:eastAsia="標楷體" w:hAnsi="標楷體"/>
          <w:color w:val="000000" w:themeColor="text1"/>
        </w:rPr>
      </w:pPr>
      <w:r w:rsidRPr="0026633D">
        <w:rPr>
          <w:rFonts w:ascii="標楷體" w:eastAsia="標楷體" w:hAnsi="標楷體" w:hint="eastAsia"/>
          <w:color w:val="000000" w:themeColor="text1"/>
        </w:rPr>
        <w:t>證券交易法第</w:t>
      </w:r>
      <w:r w:rsidR="009E7313" w:rsidRPr="0026633D">
        <w:rPr>
          <w:rFonts w:ascii="標楷體" w:eastAsia="標楷體" w:hAnsi="標楷體" w:hint="eastAsia"/>
          <w:color w:val="000000" w:themeColor="text1"/>
        </w:rPr>
        <w:t>25</w:t>
      </w:r>
      <w:r w:rsidRPr="0026633D">
        <w:rPr>
          <w:rFonts w:ascii="標楷體" w:eastAsia="標楷體" w:hAnsi="標楷體" w:hint="eastAsia"/>
          <w:color w:val="000000" w:themeColor="text1"/>
        </w:rPr>
        <w:t>條第</w:t>
      </w:r>
      <w:r w:rsidR="009E7313"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項規定，公開發行股票公司內部人（包括</w:t>
      </w:r>
      <w:r w:rsidRPr="0026633D">
        <w:rPr>
          <w:rFonts w:ascii="標楷體" w:eastAsia="標楷體" w:hint="eastAsia"/>
          <w:color w:val="000000" w:themeColor="text1"/>
        </w:rPr>
        <w:t>其配偶、未成年子女及利用他人名義持有者</w:t>
      </w:r>
      <w:r w:rsidRPr="0026633D">
        <w:rPr>
          <w:rFonts w:eastAsia="標楷體" w:hint="eastAsia"/>
          <w:color w:val="000000" w:themeColor="text1"/>
        </w:rPr>
        <w:t>）應於每月五日以前，將上月份持有股數變動之情形向公司申報；公司應於每月十五日以前，彙</w:t>
      </w:r>
      <w:proofErr w:type="gramStart"/>
      <w:r w:rsidRPr="0026633D">
        <w:rPr>
          <w:rFonts w:eastAsia="標楷體" w:hint="eastAsia"/>
          <w:color w:val="000000" w:themeColor="text1"/>
        </w:rPr>
        <w:t>總向</w:t>
      </w:r>
      <w:proofErr w:type="gramEnd"/>
      <w:r w:rsidRPr="0026633D">
        <w:rPr>
          <w:rFonts w:eastAsia="標楷體" w:hint="eastAsia"/>
          <w:color w:val="000000" w:themeColor="text1"/>
        </w:rPr>
        <w:t>主管機關申報，必要時主管機關得命其公告之。</w:t>
      </w:r>
      <w:r w:rsidRPr="0026633D">
        <w:rPr>
          <w:rFonts w:eastAsia="標楷體" w:hint="eastAsia"/>
          <w:b/>
          <w:color w:val="000000" w:themeColor="text1"/>
        </w:rPr>
        <w:t>本項規定之股權變動，係指公司內部人應就其取得</w:t>
      </w:r>
      <w:r w:rsidRPr="0026633D">
        <w:rPr>
          <w:rFonts w:ascii="標楷體" w:eastAsia="標楷體" w:hAnsi="標楷體" w:hint="eastAsia"/>
          <w:b/>
          <w:color w:val="000000" w:themeColor="text1"/>
        </w:rPr>
        <w:t>及轉讓持股</w:t>
      </w:r>
      <w:proofErr w:type="gramStart"/>
      <w:r w:rsidRPr="0026633D">
        <w:rPr>
          <w:rFonts w:ascii="標楷體" w:eastAsia="標楷體" w:hAnsi="標楷體" w:hint="eastAsia"/>
          <w:b/>
          <w:color w:val="000000" w:themeColor="text1"/>
        </w:rPr>
        <w:t>情形均予申報</w:t>
      </w:r>
      <w:proofErr w:type="gramEnd"/>
      <w:r w:rsidRPr="0026633D">
        <w:rPr>
          <w:rFonts w:ascii="標楷體" w:eastAsia="標楷體" w:hAnsi="標楷體" w:hint="eastAsia"/>
          <w:b/>
          <w:color w:val="000000" w:themeColor="text1"/>
        </w:rPr>
        <w:t>，而非申報其相抵數額</w:t>
      </w:r>
      <w:r w:rsidRPr="0026633D">
        <w:rPr>
          <w:rFonts w:ascii="標楷體" w:eastAsia="標楷體" w:hAnsi="標楷體" w:hint="eastAsia"/>
          <w:color w:val="000000" w:themeColor="text1"/>
        </w:rPr>
        <w:t>，例如</w:t>
      </w:r>
      <w:proofErr w:type="gramStart"/>
      <w:r w:rsidRPr="0026633D">
        <w:rPr>
          <w:rFonts w:ascii="標楷體" w:eastAsia="標楷體" w:hAnsi="標楷體" w:hint="eastAsia"/>
          <w:color w:val="000000" w:themeColor="text1"/>
        </w:rPr>
        <w:t>Ａ</w:t>
      </w:r>
      <w:proofErr w:type="gramEnd"/>
      <w:r w:rsidRPr="0026633D">
        <w:rPr>
          <w:rFonts w:ascii="標楷體" w:eastAsia="標楷體" w:hAnsi="標楷體" w:hint="eastAsia"/>
          <w:color w:val="000000" w:themeColor="text1"/>
        </w:rPr>
        <w:t>公司甲董事取得</w:t>
      </w:r>
      <w:proofErr w:type="gramStart"/>
      <w:r w:rsidRPr="0026633D">
        <w:rPr>
          <w:rFonts w:ascii="標楷體" w:eastAsia="標楷體" w:hAnsi="標楷體" w:hint="eastAsia"/>
          <w:color w:val="000000" w:themeColor="text1"/>
        </w:rPr>
        <w:t>Ａ</w:t>
      </w:r>
      <w:proofErr w:type="gramEnd"/>
      <w:r w:rsidRPr="0026633D">
        <w:rPr>
          <w:rFonts w:ascii="標楷體" w:eastAsia="標楷體" w:hAnsi="標楷體" w:hint="eastAsia"/>
          <w:color w:val="000000" w:themeColor="text1"/>
        </w:rPr>
        <w:t>股票</w:t>
      </w:r>
      <w:r w:rsidR="00DC7124" w:rsidRPr="0026633D">
        <w:rPr>
          <w:rFonts w:ascii="標楷體" w:eastAsia="標楷體" w:hAnsi="標楷體" w:hint="eastAsia"/>
          <w:color w:val="000000" w:themeColor="text1"/>
        </w:rPr>
        <w:t>1000</w:t>
      </w:r>
      <w:r w:rsidRPr="0026633D">
        <w:rPr>
          <w:rFonts w:ascii="標楷體" w:eastAsia="標楷體" w:hAnsi="標楷體" w:hint="eastAsia"/>
          <w:color w:val="000000" w:themeColor="text1"/>
        </w:rPr>
        <w:t>張，轉讓</w:t>
      </w:r>
      <w:proofErr w:type="gramStart"/>
      <w:r w:rsidRPr="0026633D">
        <w:rPr>
          <w:rFonts w:ascii="標楷體" w:eastAsia="標楷體" w:hAnsi="標楷體" w:hint="eastAsia"/>
          <w:color w:val="000000" w:themeColor="text1"/>
        </w:rPr>
        <w:t>Ａ</w:t>
      </w:r>
      <w:proofErr w:type="gramEnd"/>
      <w:r w:rsidRPr="0026633D">
        <w:rPr>
          <w:rFonts w:ascii="標楷體" w:eastAsia="標楷體" w:hAnsi="標楷體" w:hint="eastAsia"/>
          <w:color w:val="000000" w:themeColor="text1"/>
        </w:rPr>
        <w:t>股票</w:t>
      </w:r>
      <w:r w:rsidR="00DC7124" w:rsidRPr="0026633D">
        <w:rPr>
          <w:rFonts w:ascii="標楷體" w:eastAsia="標楷體" w:hAnsi="標楷體" w:hint="eastAsia"/>
          <w:color w:val="000000" w:themeColor="text1"/>
        </w:rPr>
        <w:t>500</w:t>
      </w:r>
      <w:r w:rsidRPr="0026633D">
        <w:rPr>
          <w:rFonts w:ascii="標楷體" w:eastAsia="標楷體" w:hAnsi="標楷體" w:hint="eastAsia"/>
          <w:color w:val="000000" w:themeColor="text1"/>
        </w:rPr>
        <w:t>張，</w:t>
      </w:r>
      <w:proofErr w:type="gramStart"/>
      <w:r w:rsidRPr="0026633D">
        <w:rPr>
          <w:rFonts w:ascii="標楷體" w:eastAsia="標楷體" w:hAnsi="標楷體" w:hint="eastAsia"/>
          <w:color w:val="000000" w:themeColor="text1"/>
        </w:rPr>
        <w:t>此時甲應申報</w:t>
      </w:r>
      <w:proofErr w:type="gramEnd"/>
      <w:r w:rsidRPr="0026633D">
        <w:rPr>
          <w:rFonts w:ascii="標楷體" w:eastAsia="標楷體" w:hAnsi="標楷體" w:hint="eastAsia"/>
          <w:color w:val="000000" w:themeColor="text1"/>
        </w:rPr>
        <w:t>取得</w:t>
      </w:r>
      <w:proofErr w:type="gramStart"/>
      <w:r w:rsidRPr="0026633D">
        <w:rPr>
          <w:rFonts w:ascii="標楷體" w:eastAsia="標楷體" w:hAnsi="標楷體" w:hint="eastAsia"/>
          <w:color w:val="000000" w:themeColor="text1"/>
        </w:rPr>
        <w:t>Ａ</w:t>
      </w:r>
      <w:proofErr w:type="gramEnd"/>
      <w:r w:rsidRPr="0026633D">
        <w:rPr>
          <w:rFonts w:ascii="標楷體" w:eastAsia="標楷體" w:hAnsi="標楷體" w:hint="eastAsia"/>
          <w:color w:val="000000" w:themeColor="text1"/>
        </w:rPr>
        <w:t>股票</w:t>
      </w:r>
      <w:r w:rsidR="00DC7124" w:rsidRPr="0026633D">
        <w:rPr>
          <w:rFonts w:ascii="標楷體" w:eastAsia="標楷體" w:hAnsi="標楷體" w:hint="eastAsia"/>
          <w:color w:val="000000" w:themeColor="text1"/>
        </w:rPr>
        <w:t>1000</w:t>
      </w:r>
      <w:r w:rsidRPr="0026633D">
        <w:rPr>
          <w:rFonts w:ascii="標楷體" w:eastAsia="標楷體" w:hAnsi="標楷體" w:hint="eastAsia"/>
          <w:color w:val="000000" w:themeColor="text1"/>
        </w:rPr>
        <w:t>張、轉讓</w:t>
      </w:r>
      <w:proofErr w:type="gramStart"/>
      <w:r w:rsidRPr="0026633D">
        <w:rPr>
          <w:rFonts w:ascii="標楷體" w:eastAsia="標楷體" w:hAnsi="標楷體" w:hint="eastAsia"/>
          <w:color w:val="000000" w:themeColor="text1"/>
        </w:rPr>
        <w:t>Ａ</w:t>
      </w:r>
      <w:proofErr w:type="gramEnd"/>
      <w:r w:rsidRPr="0026633D">
        <w:rPr>
          <w:rFonts w:ascii="標楷體" w:eastAsia="標楷體" w:hAnsi="標楷體" w:hint="eastAsia"/>
          <w:color w:val="000000" w:themeColor="text1"/>
        </w:rPr>
        <w:t>股票</w:t>
      </w:r>
      <w:r w:rsidR="00DC7124" w:rsidRPr="0026633D">
        <w:rPr>
          <w:rFonts w:ascii="標楷體" w:eastAsia="標楷體" w:hAnsi="標楷體" w:hint="eastAsia"/>
          <w:color w:val="000000" w:themeColor="text1"/>
        </w:rPr>
        <w:t>500</w:t>
      </w:r>
      <w:r w:rsidRPr="0026633D">
        <w:rPr>
          <w:rFonts w:ascii="標楷體" w:eastAsia="標楷體" w:hAnsi="標楷體" w:hint="eastAsia"/>
          <w:color w:val="000000" w:themeColor="text1"/>
        </w:rPr>
        <w:t>張，而非以相抵數額申報取得</w:t>
      </w:r>
      <w:proofErr w:type="gramStart"/>
      <w:r w:rsidRPr="0026633D">
        <w:rPr>
          <w:rFonts w:ascii="標楷體" w:eastAsia="標楷體" w:hAnsi="標楷體" w:hint="eastAsia"/>
          <w:color w:val="000000" w:themeColor="text1"/>
        </w:rPr>
        <w:t>Ａ</w:t>
      </w:r>
      <w:proofErr w:type="gramEnd"/>
      <w:r w:rsidRPr="0026633D">
        <w:rPr>
          <w:rFonts w:ascii="標楷體" w:eastAsia="標楷體" w:hAnsi="標楷體" w:hint="eastAsia"/>
          <w:color w:val="000000" w:themeColor="text1"/>
        </w:rPr>
        <w:t>股票</w:t>
      </w:r>
      <w:r w:rsidR="00DC7124" w:rsidRPr="0026633D">
        <w:rPr>
          <w:rFonts w:ascii="標楷體" w:eastAsia="標楷體" w:hAnsi="標楷體" w:hint="eastAsia"/>
          <w:color w:val="000000" w:themeColor="text1"/>
        </w:rPr>
        <w:t>500</w:t>
      </w:r>
      <w:r w:rsidRPr="0026633D">
        <w:rPr>
          <w:rFonts w:ascii="標楷體" w:eastAsia="標楷體" w:hAnsi="標楷體" w:hint="eastAsia"/>
          <w:color w:val="000000" w:themeColor="text1"/>
        </w:rPr>
        <w:t>張。</w:t>
      </w:r>
    </w:p>
    <w:p w:rsidR="003C4114" w:rsidRPr="0026633D" w:rsidRDefault="003C4114">
      <w:pPr>
        <w:pStyle w:val="a7"/>
        <w:spacing w:line="520" w:lineRule="exact"/>
        <w:ind w:left="0"/>
        <w:jc w:val="both"/>
        <w:rPr>
          <w:rFonts w:ascii="標楷體" w:eastAsia="標楷體" w:hAnsi="標楷體"/>
          <w:color w:val="000000" w:themeColor="text1"/>
        </w:rPr>
      </w:pPr>
      <w:r w:rsidRPr="0026633D">
        <w:rPr>
          <w:rFonts w:ascii="標楷體" w:eastAsia="標楷體" w:hAnsi="標楷體" w:hint="eastAsia"/>
          <w:color w:val="000000" w:themeColor="text1"/>
        </w:rPr>
        <w:t>（三）質權設定申報</w:t>
      </w:r>
    </w:p>
    <w:p w:rsidR="003C4114" w:rsidRPr="0026633D" w:rsidRDefault="003C4114">
      <w:pPr>
        <w:pStyle w:val="a7"/>
        <w:spacing w:line="520" w:lineRule="exact"/>
        <w:ind w:leftChars="399" w:left="958"/>
        <w:jc w:val="both"/>
        <w:rPr>
          <w:rFonts w:ascii="標楷體" w:eastAsia="標楷體" w:hAnsi="標楷體"/>
          <w:color w:val="000000" w:themeColor="text1"/>
        </w:rPr>
      </w:pPr>
      <w:r w:rsidRPr="0026633D">
        <w:rPr>
          <w:rFonts w:ascii="標楷體" w:eastAsia="標楷體" w:hAnsi="標楷體" w:hint="eastAsia"/>
          <w:color w:val="000000" w:themeColor="text1"/>
        </w:rPr>
        <w:t>證券交易法第</w:t>
      </w:r>
      <w:r w:rsidR="009E7313" w:rsidRPr="0026633D">
        <w:rPr>
          <w:rFonts w:ascii="標楷體" w:eastAsia="標楷體" w:hAnsi="標楷體" w:hint="eastAsia"/>
          <w:color w:val="000000" w:themeColor="text1"/>
        </w:rPr>
        <w:t>25</w:t>
      </w:r>
      <w:r w:rsidRPr="0026633D">
        <w:rPr>
          <w:rFonts w:ascii="標楷體" w:eastAsia="標楷體" w:hAnsi="標楷體" w:hint="eastAsia"/>
          <w:color w:val="000000" w:themeColor="text1"/>
        </w:rPr>
        <w:t>條第</w:t>
      </w:r>
      <w:r w:rsidR="009E7313" w:rsidRPr="0026633D">
        <w:rPr>
          <w:rFonts w:ascii="標楷體" w:eastAsia="標楷體" w:hAnsi="標楷體" w:hint="eastAsia"/>
          <w:color w:val="000000" w:themeColor="text1"/>
        </w:rPr>
        <w:t>4</w:t>
      </w:r>
      <w:r w:rsidRPr="0026633D">
        <w:rPr>
          <w:rFonts w:ascii="標楷體" w:eastAsia="標楷體" w:hAnsi="標楷體" w:hint="eastAsia"/>
          <w:color w:val="000000" w:themeColor="text1"/>
        </w:rPr>
        <w:t>項規定，公開發行股票公司內部人持有之股票設定質權者，</w:t>
      </w:r>
      <w:proofErr w:type="gramStart"/>
      <w:r w:rsidRPr="0026633D">
        <w:rPr>
          <w:rFonts w:ascii="標楷體" w:eastAsia="標楷體" w:hAnsi="標楷體" w:hint="eastAsia"/>
          <w:color w:val="000000" w:themeColor="text1"/>
        </w:rPr>
        <w:t>出質人</w:t>
      </w:r>
      <w:proofErr w:type="gramEnd"/>
      <w:r w:rsidRPr="0026633D">
        <w:rPr>
          <w:rFonts w:ascii="標楷體" w:eastAsia="標楷體" w:hAnsi="標楷體" w:hint="eastAsia"/>
          <w:color w:val="000000" w:themeColor="text1"/>
        </w:rPr>
        <w:t>應即通知公司；公司應於其質權設定後五日內，將</w:t>
      </w:r>
      <w:proofErr w:type="gramStart"/>
      <w:r w:rsidRPr="0026633D">
        <w:rPr>
          <w:rFonts w:ascii="標楷體" w:eastAsia="標楷體" w:hAnsi="標楷體" w:hint="eastAsia"/>
          <w:color w:val="000000" w:themeColor="text1"/>
        </w:rPr>
        <w:t>其出質情形</w:t>
      </w:r>
      <w:proofErr w:type="gramEnd"/>
      <w:r w:rsidRPr="0026633D">
        <w:rPr>
          <w:rFonts w:ascii="標楷體" w:eastAsia="標楷體" w:hAnsi="標楷體" w:hint="eastAsia"/>
          <w:color w:val="000000" w:themeColor="text1"/>
        </w:rPr>
        <w:t>，向主管機關申報並公告之。</w:t>
      </w:r>
      <w:proofErr w:type="gramStart"/>
      <w:r w:rsidRPr="0026633D">
        <w:rPr>
          <w:rFonts w:ascii="標楷體" w:eastAsia="標楷體" w:hAnsi="標楷體" w:hint="eastAsia"/>
          <w:color w:val="000000" w:themeColor="text1"/>
        </w:rPr>
        <w:t>再者，</w:t>
      </w:r>
      <w:proofErr w:type="gramEnd"/>
      <w:r w:rsidR="00D4149F" w:rsidRPr="0026633D">
        <w:rPr>
          <w:rFonts w:ascii="標楷體" w:eastAsia="標楷體" w:hAnsi="標楷體" w:hint="eastAsia"/>
          <w:color w:val="000000" w:themeColor="text1"/>
        </w:rPr>
        <w:t>原證期</w:t>
      </w:r>
      <w:r w:rsidR="00D4149F" w:rsidRPr="0026633D">
        <w:rPr>
          <w:rFonts w:ascii="標楷體" w:eastAsia="標楷體" w:hAnsi="標楷體" w:hint="eastAsia"/>
          <w:color w:val="000000" w:themeColor="text1"/>
          <w:szCs w:val="32"/>
        </w:rPr>
        <w:t>會</w:t>
      </w:r>
      <w:r w:rsidR="00E35ED1" w:rsidRPr="0026633D">
        <w:rPr>
          <w:rFonts w:ascii="標楷體" w:eastAsia="標楷體" w:hAnsi="標楷體" w:hint="eastAsia"/>
          <w:color w:val="000000" w:themeColor="text1"/>
        </w:rPr>
        <w:t>79</w:t>
      </w:r>
      <w:r w:rsidRPr="0026633D">
        <w:rPr>
          <w:rFonts w:ascii="標楷體" w:eastAsia="標楷體" w:hAnsi="標楷體" w:hint="eastAsia"/>
          <w:color w:val="000000" w:themeColor="text1"/>
        </w:rPr>
        <w:t>年</w:t>
      </w:r>
      <w:r w:rsidR="00E35ED1" w:rsidRPr="0026633D">
        <w:rPr>
          <w:rFonts w:ascii="標楷體" w:eastAsia="標楷體" w:hAnsi="標楷體" w:hint="eastAsia"/>
          <w:color w:val="000000" w:themeColor="text1"/>
        </w:rPr>
        <w:t>11</w:t>
      </w:r>
      <w:r w:rsidRPr="0026633D">
        <w:rPr>
          <w:rFonts w:ascii="標楷體" w:eastAsia="標楷體" w:hAnsi="標楷體" w:hint="eastAsia"/>
          <w:color w:val="000000" w:themeColor="text1"/>
        </w:rPr>
        <w:t>月</w:t>
      </w:r>
      <w:r w:rsidR="00E35ED1" w:rsidRPr="0026633D">
        <w:rPr>
          <w:rFonts w:ascii="標楷體" w:eastAsia="標楷體" w:hAnsi="標楷體" w:hint="eastAsia"/>
          <w:color w:val="000000" w:themeColor="text1"/>
        </w:rPr>
        <w:t>13</w:t>
      </w:r>
      <w:r w:rsidRPr="0026633D">
        <w:rPr>
          <w:rFonts w:ascii="標楷體" w:eastAsia="標楷體" w:hAnsi="標楷體" w:hint="eastAsia"/>
          <w:color w:val="000000" w:themeColor="text1"/>
        </w:rPr>
        <w:t>日（</w:t>
      </w:r>
      <w:r w:rsidR="009E7313" w:rsidRPr="0026633D">
        <w:rPr>
          <w:rFonts w:ascii="標楷體" w:eastAsia="標楷體" w:hAnsi="標楷體" w:hint="eastAsia"/>
          <w:color w:val="000000" w:themeColor="text1"/>
        </w:rPr>
        <w:t>79</w:t>
      </w:r>
      <w:r w:rsidRPr="0026633D">
        <w:rPr>
          <w:rFonts w:ascii="標楷體" w:eastAsia="標楷體" w:hAnsi="標楷體" w:hint="eastAsia"/>
          <w:color w:val="000000" w:themeColor="text1"/>
        </w:rPr>
        <w:t>）台財證（二）</w:t>
      </w:r>
      <w:proofErr w:type="gramStart"/>
      <w:r w:rsidRPr="0026633D">
        <w:rPr>
          <w:rFonts w:ascii="標楷體" w:eastAsia="標楷體" w:hAnsi="標楷體" w:hint="eastAsia"/>
          <w:color w:val="000000" w:themeColor="text1"/>
        </w:rPr>
        <w:t>第</w:t>
      </w:r>
      <w:r w:rsidR="00E35ED1" w:rsidRPr="0026633D">
        <w:rPr>
          <w:rFonts w:ascii="標楷體" w:eastAsia="標楷體" w:hAnsi="標楷體" w:hint="eastAsia"/>
          <w:color w:val="000000" w:themeColor="text1"/>
        </w:rPr>
        <w:t>03140</w:t>
      </w:r>
      <w:r w:rsidRPr="0026633D">
        <w:rPr>
          <w:rFonts w:ascii="標楷體" w:eastAsia="標楷體" w:hAnsi="標楷體" w:hint="eastAsia"/>
          <w:color w:val="000000" w:themeColor="text1"/>
        </w:rPr>
        <w:t>號函命</w:t>
      </w:r>
      <w:r w:rsidRPr="0026633D">
        <w:rPr>
          <w:rFonts w:ascii="標楷體" w:eastAsia="標楷體" w:hAnsi="標楷體" w:hint="eastAsia"/>
          <w:b/>
          <w:color w:val="000000" w:themeColor="text1"/>
        </w:rPr>
        <w:t>公司</w:t>
      </w:r>
      <w:proofErr w:type="gramEnd"/>
      <w:r w:rsidRPr="0026633D">
        <w:rPr>
          <w:rFonts w:ascii="標楷體" w:eastAsia="標楷體" w:hAnsi="標楷體" w:hint="eastAsia"/>
          <w:b/>
          <w:color w:val="000000" w:themeColor="text1"/>
        </w:rPr>
        <w:t>內部人</w:t>
      </w:r>
      <w:proofErr w:type="gramStart"/>
      <w:r w:rsidRPr="0026633D">
        <w:rPr>
          <w:rFonts w:ascii="標楷體" w:eastAsia="標楷體" w:hAnsi="標楷體" w:hint="eastAsia"/>
          <w:b/>
          <w:color w:val="000000" w:themeColor="text1"/>
        </w:rPr>
        <w:t>於解質時</w:t>
      </w:r>
      <w:proofErr w:type="gramEnd"/>
      <w:r w:rsidRPr="0026633D">
        <w:rPr>
          <w:rFonts w:ascii="標楷體" w:eastAsia="標楷體" w:hAnsi="標楷體" w:hint="eastAsia"/>
          <w:b/>
          <w:color w:val="000000" w:themeColor="text1"/>
        </w:rPr>
        <w:t>，亦應比照設質程序辦理申報及公告</w:t>
      </w:r>
      <w:r w:rsidRPr="0026633D">
        <w:rPr>
          <w:rFonts w:ascii="標楷體" w:eastAsia="標楷體" w:hAnsi="標楷體" w:hint="eastAsia"/>
          <w:color w:val="000000" w:themeColor="text1"/>
        </w:rPr>
        <w:t>。</w:t>
      </w:r>
    </w:p>
    <w:p w:rsidR="003C4114" w:rsidRPr="0026633D" w:rsidRDefault="003C4114">
      <w:pPr>
        <w:pStyle w:val="a7"/>
        <w:spacing w:line="520" w:lineRule="exact"/>
        <w:ind w:left="0"/>
        <w:jc w:val="both"/>
        <w:rPr>
          <w:rFonts w:ascii="標楷體" w:eastAsia="標楷體" w:hAnsi="標楷體"/>
          <w:color w:val="000000" w:themeColor="text1"/>
        </w:rPr>
      </w:pPr>
      <w:r w:rsidRPr="0026633D">
        <w:rPr>
          <w:rFonts w:ascii="標楷體" w:eastAsia="標楷體" w:hAnsi="標楷體" w:hint="eastAsia"/>
          <w:color w:val="000000" w:themeColor="text1"/>
        </w:rPr>
        <w:t>（四）質權人賣出設質股票</w:t>
      </w:r>
    </w:p>
    <w:p w:rsidR="003C4114" w:rsidRPr="0026633D" w:rsidRDefault="003C4114">
      <w:pPr>
        <w:pStyle w:val="a7"/>
        <w:spacing w:line="520" w:lineRule="exact"/>
        <w:ind w:leftChars="399" w:left="958"/>
        <w:jc w:val="both"/>
        <w:rPr>
          <w:rFonts w:ascii="標楷體" w:eastAsia="標楷體" w:hAnsi="標楷體"/>
          <w:color w:val="000000" w:themeColor="text1"/>
        </w:rPr>
      </w:pPr>
      <w:r w:rsidRPr="0026633D">
        <w:rPr>
          <w:rFonts w:ascii="標楷體" w:eastAsia="標楷體" w:hAnsi="標楷體" w:hint="eastAsia"/>
          <w:color w:val="000000" w:themeColor="text1"/>
        </w:rPr>
        <w:t>公司內部人若以股票質設於金融機構，但股票</w:t>
      </w:r>
      <w:proofErr w:type="gramStart"/>
      <w:r w:rsidRPr="0026633D">
        <w:rPr>
          <w:rFonts w:ascii="標楷體" w:eastAsia="標楷體" w:hAnsi="標楷體" w:hint="eastAsia"/>
          <w:color w:val="000000" w:themeColor="text1"/>
        </w:rPr>
        <w:t>設質人仍</w:t>
      </w:r>
      <w:proofErr w:type="gramEnd"/>
      <w:r w:rsidRPr="0026633D">
        <w:rPr>
          <w:rFonts w:ascii="標楷體" w:eastAsia="標楷體" w:hAnsi="標楷體" w:hint="eastAsia"/>
          <w:color w:val="000000" w:themeColor="text1"/>
        </w:rPr>
        <w:t>為所有人，</w:t>
      </w:r>
      <w:proofErr w:type="gramStart"/>
      <w:r w:rsidRPr="0026633D">
        <w:rPr>
          <w:rFonts w:ascii="標楷體" w:eastAsia="標楷體" w:hAnsi="標楷體" w:hint="eastAsia"/>
          <w:color w:val="000000" w:themeColor="text1"/>
        </w:rPr>
        <w:t>故質權</w:t>
      </w:r>
      <w:proofErr w:type="gramEnd"/>
      <w:r w:rsidRPr="0026633D">
        <w:rPr>
          <w:rFonts w:ascii="標楷體" w:eastAsia="標楷體" w:hAnsi="標楷體" w:hint="eastAsia"/>
          <w:color w:val="000000" w:themeColor="text1"/>
        </w:rPr>
        <w:t>人依民法第</w:t>
      </w:r>
      <w:r w:rsidR="009E7313" w:rsidRPr="0026633D">
        <w:rPr>
          <w:rFonts w:ascii="標楷體" w:eastAsia="標楷體" w:hAnsi="標楷體" w:hint="eastAsia"/>
          <w:color w:val="000000" w:themeColor="text1"/>
        </w:rPr>
        <w:t>892</w:t>
      </w:r>
      <w:r w:rsidRPr="0026633D">
        <w:rPr>
          <w:rFonts w:ascii="標楷體" w:eastAsia="標楷體" w:hAnsi="標楷體" w:hint="eastAsia"/>
          <w:color w:val="000000" w:themeColor="text1"/>
        </w:rPr>
        <w:t>條規定實行質權而拍賣</w:t>
      </w:r>
      <w:proofErr w:type="gramStart"/>
      <w:r w:rsidRPr="0026633D">
        <w:rPr>
          <w:rFonts w:ascii="標楷體" w:eastAsia="標楷體" w:hAnsi="標楷體" w:hint="eastAsia"/>
          <w:color w:val="000000" w:themeColor="text1"/>
        </w:rPr>
        <w:t>質物時</w:t>
      </w:r>
      <w:proofErr w:type="gramEnd"/>
      <w:r w:rsidRPr="0026633D">
        <w:rPr>
          <w:rFonts w:ascii="標楷體" w:eastAsia="標楷體" w:hAnsi="標楷體" w:hint="eastAsia"/>
          <w:color w:val="000000" w:themeColor="text1"/>
        </w:rPr>
        <w:t>，該拍賣方式為買賣方式之一種，其出賣者仍為</w:t>
      </w:r>
      <w:proofErr w:type="gramStart"/>
      <w:r w:rsidRPr="0026633D">
        <w:rPr>
          <w:rFonts w:ascii="標楷體" w:eastAsia="標楷體" w:hAnsi="標楷體" w:hint="eastAsia"/>
          <w:color w:val="000000" w:themeColor="text1"/>
        </w:rPr>
        <w:t>出質人</w:t>
      </w:r>
      <w:proofErr w:type="gramEnd"/>
      <w:r w:rsidRPr="0026633D">
        <w:rPr>
          <w:rFonts w:ascii="標楷體" w:eastAsia="標楷體" w:hAnsi="標楷體" w:hint="eastAsia"/>
          <w:color w:val="000000" w:themeColor="text1"/>
        </w:rPr>
        <w:t>。</w:t>
      </w:r>
      <w:proofErr w:type="gramStart"/>
      <w:r w:rsidRPr="0026633D">
        <w:rPr>
          <w:rFonts w:ascii="標楷體" w:eastAsia="標楷體" w:hAnsi="標楷體" w:hint="eastAsia"/>
          <w:color w:val="000000" w:themeColor="text1"/>
        </w:rPr>
        <w:t>故</w:t>
      </w:r>
      <w:r w:rsidRPr="0026633D">
        <w:rPr>
          <w:rFonts w:ascii="標楷體" w:eastAsia="標楷體" w:hAnsi="標楷體" w:hint="eastAsia"/>
          <w:b/>
          <w:color w:val="000000" w:themeColor="text1"/>
        </w:rPr>
        <w:t>出質人</w:t>
      </w:r>
      <w:proofErr w:type="gramEnd"/>
      <w:r w:rsidRPr="0026633D">
        <w:rPr>
          <w:rFonts w:ascii="標楷體" w:eastAsia="標楷體" w:hAnsi="標楷體" w:hint="eastAsia"/>
          <w:b/>
          <w:color w:val="000000" w:themeColor="text1"/>
        </w:rPr>
        <w:t>若因擔保品不足，而經金融機構執行債權拍賣公司內部人股票時（即遭斷頭），則公司內部人既為股票所有人及出賣人，即屬其持股有轉讓之情形，公司內部人即有義務依證券交易法第</w:t>
      </w:r>
      <w:r w:rsidR="009E7313" w:rsidRPr="0026633D">
        <w:rPr>
          <w:rFonts w:ascii="標楷體" w:eastAsia="標楷體" w:hAnsi="標楷體" w:hint="eastAsia"/>
          <w:b/>
          <w:color w:val="000000" w:themeColor="text1"/>
        </w:rPr>
        <w:t>22</w:t>
      </w:r>
      <w:r w:rsidRPr="0026633D">
        <w:rPr>
          <w:rFonts w:ascii="標楷體" w:eastAsia="標楷體" w:hAnsi="標楷體" w:hint="eastAsia"/>
          <w:b/>
          <w:color w:val="000000" w:themeColor="text1"/>
        </w:rPr>
        <w:t>條之</w:t>
      </w:r>
      <w:r w:rsidR="009E7313" w:rsidRPr="0026633D">
        <w:rPr>
          <w:rFonts w:ascii="標楷體" w:eastAsia="標楷體" w:hAnsi="標楷體" w:hint="eastAsia"/>
          <w:b/>
          <w:color w:val="000000" w:themeColor="text1"/>
        </w:rPr>
        <w:t>2</w:t>
      </w:r>
      <w:r w:rsidRPr="0026633D">
        <w:rPr>
          <w:rFonts w:ascii="標楷體" w:eastAsia="標楷體" w:hAnsi="標楷體" w:hint="eastAsia"/>
          <w:b/>
          <w:color w:val="000000" w:themeColor="text1"/>
        </w:rPr>
        <w:t>及第</w:t>
      </w:r>
      <w:r w:rsidR="009E7313" w:rsidRPr="0026633D">
        <w:rPr>
          <w:rFonts w:ascii="標楷體" w:eastAsia="標楷體" w:hAnsi="標楷體" w:hint="eastAsia"/>
          <w:b/>
          <w:color w:val="000000" w:themeColor="text1"/>
        </w:rPr>
        <w:t>25</w:t>
      </w:r>
      <w:r w:rsidRPr="0026633D">
        <w:rPr>
          <w:rFonts w:ascii="標楷體" w:eastAsia="標楷體" w:hAnsi="標楷體" w:hint="eastAsia"/>
          <w:b/>
          <w:color w:val="000000" w:themeColor="text1"/>
        </w:rPr>
        <w:t>條規定進行申報，並不因已辦理質權申報</w:t>
      </w:r>
      <w:proofErr w:type="gramStart"/>
      <w:r w:rsidRPr="0026633D">
        <w:rPr>
          <w:rFonts w:ascii="標楷體" w:eastAsia="標楷體" w:hAnsi="標楷體" w:hint="eastAsia"/>
          <w:b/>
          <w:color w:val="000000" w:themeColor="text1"/>
        </w:rPr>
        <w:t>而免前揭</w:t>
      </w:r>
      <w:proofErr w:type="gramEnd"/>
      <w:r w:rsidRPr="0026633D">
        <w:rPr>
          <w:rFonts w:ascii="標楷體" w:eastAsia="標楷體" w:hAnsi="標楷體" w:hint="eastAsia"/>
          <w:b/>
          <w:color w:val="000000" w:themeColor="text1"/>
        </w:rPr>
        <w:t>申報義務</w:t>
      </w:r>
      <w:r w:rsidRPr="0026633D">
        <w:rPr>
          <w:rFonts w:ascii="標楷體" w:eastAsia="標楷體" w:hAnsi="標楷體" w:hint="eastAsia"/>
          <w:color w:val="000000" w:themeColor="text1"/>
        </w:rPr>
        <w:t>（即質權人將可能處分擔保品時，出質人應立即進行申報轉</w:t>
      </w:r>
      <w:r w:rsidRPr="0026633D">
        <w:rPr>
          <w:rFonts w:ascii="標楷體" w:eastAsia="標楷體" w:hAnsi="標楷體" w:hint="eastAsia"/>
          <w:color w:val="000000" w:themeColor="text1"/>
        </w:rPr>
        <w:lastRenderedPageBreak/>
        <w:t>讓持股-「事前申報」）。</w:t>
      </w:r>
    </w:p>
    <w:p w:rsidR="003C4114" w:rsidRPr="0026633D" w:rsidRDefault="003C4114">
      <w:pPr>
        <w:pStyle w:val="a7"/>
        <w:spacing w:line="520" w:lineRule="exact"/>
        <w:ind w:left="142"/>
        <w:jc w:val="both"/>
        <w:rPr>
          <w:rFonts w:ascii="標楷體" w:eastAsia="標楷體" w:hAnsi="標楷體"/>
          <w:color w:val="000000" w:themeColor="text1"/>
        </w:rPr>
      </w:pPr>
      <w:r w:rsidRPr="0026633D">
        <w:rPr>
          <w:rFonts w:ascii="標楷體" w:eastAsia="標楷體" w:hAnsi="標楷體" w:hint="eastAsia"/>
          <w:color w:val="000000" w:themeColor="text1"/>
        </w:rPr>
        <w:t>（五）持有私募股票（詳</w:t>
      </w:r>
      <w:r w:rsidR="006035C5" w:rsidRPr="0026633D">
        <w:rPr>
          <w:rFonts w:ascii="標楷體" w:eastAsia="標楷體" w:hAnsi="標楷體"/>
          <w:color w:val="000000" w:themeColor="text1"/>
        </w:rPr>
        <w:t>金管會</w:t>
      </w:r>
      <w:r w:rsidR="00E35ED1" w:rsidRPr="0026633D">
        <w:rPr>
          <w:rFonts w:ascii="標楷體" w:eastAsia="標楷體" w:hAnsi="標楷體" w:hint="eastAsia"/>
          <w:color w:val="000000" w:themeColor="text1"/>
        </w:rPr>
        <w:t>102</w:t>
      </w:r>
      <w:r w:rsidR="0088677E" w:rsidRPr="0026633D">
        <w:rPr>
          <w:rFonts w:ascii="標楷體" w:eastAsia="標楷體" w:hAnsi="標楷體" w:hint="eastAsia"/>
          <w:color w:val="000000" w:themeColor="text1"/>
        </w:rPr>
        <w:t>年</w:t>
      </w:r>
      <w:r w:rsidR="00E35ED1" w:rsidRPr="0026633D">
        <w:rPr>
          <w:rFonts w:ascii="標楷體" w:eastAsia="標楷體" w:hAnsi="標楷體" w:hint="eastAsia"/>
          <w:color w:val="000000" w:themeColor="text1"/>
        </w:rPr>
        <w:t>4</w:t>
      </w:r>
      <w:r w:rsidR="0088677E" w:rsidRPr="0026633D">
        <w:rPr>
          <w:rFonts w:ascii="標楷體" w:eastAsia="標楷體" w:hAnsi="標楷體" w:hint="eastAsia"/>
          <w:color w:val="000000" w:themeColor="text1"/>
        </w:rPr>
        <w:t>月</w:t>
      </w:r>
      <w:r w:rsidR="00E35ED1" w:rsidRPr="0026633D">
        <w:rPr>
          <w:rFonts w:ascii="標楷體" w:eastAsia="標楷體" w:hAnsi="標楷體" w:hint="eastAsia"/>
          <w:color w:val="000000" w:themeColor="text1"/>
        </w:rPr>
        <w:t>19</w:t>
      </w:r>
      <w:r w:rsidR="0088677E" w:rsidRPr="0026633D">
        <w:rPr>
          <w:rFonts w:ascii="標楷體" w:eastAsia="標楷體" w:hAnsi="標楷體" w:hint="eastAsia"/>
          <w:color w:val="000000" w:themeColor="text1"/>
        </w:rPr>
        <w:t>日金管證</w:t>
      </w:r>
      <w:r w:rsidR="00EE2BBC" w:rsidRPr="0026633D">
        <w:rPr>
          <w:rFonts w:ascii="標楷體" w:eastAsia="標楷體" w:hAnsi="標楷體" w:hint="eastAsia"/>
          <w:color w:val="000000" w:themeColor="text1"/>
        </w:rPr>
        <w:t>交</w:t>
      </w:r>
      <w:r w:rsidR="0088677E" w:rsidRPr="0026633D">
        <w:rPr>
          <w:rFonts w:ascii="標楷體" w:eastAsia="標楷體" w:hAnsi="標楷體" w:hint="eastAsia"/>
          <w:color w:val="000000" w:themeColor="text1"/>
        </w:rPr>
        <w:t>字第</w:t>
      </w:r>
      <w:r w:rsidR="00E35ED1" w:rsidRPr="0026633D">
        <w:rPr>
          <w:rFonts w:ascii="標楷體" w:eastAsia="標楷體" w:hAnsi="標楷體" w:hint="eastAsia"/>
          <w:color w:val="000000" w:themeColor="text1"/>
        </w:rPr>
        <w:t>1020013003</w:t>
      </w:r>
      <w:r w:rsidR="0088677E" w:rsidRPr="0026633D">
        <w:rPr>
          <w:rFonts w:ascii="標楷體" w:eastAsia="標楷體" w:hAnsi="標楷體" w:hint="eastAsia"/>
          <w:color w:val="000000" w:themeColor="text1"/>
        </w:rPr>
        <w:t>號令</w:t>
      </w:r>
      <w:r w:rsidRPr="0026633D">
        <w:rPr>
          <w:rFonts w:ascii="標楷體" w:eastAsia="標楷體" w:hAnsi="標楷體" w:hint="eastAsia"/>
          <w:color w:val="000000" w:themeColor="text1"/>
        </w:rPr>
        <w:t>）</w:t>
      </w:r>
    </w:p>
    <w:p w:rsidR="003C4114" w:rsidRPr="0026633D" w:rsidRDefault="003C4114">
      <w:pPr>
        <w:pStyle w:val="a7"/>
        <w:spacing w:line="520" w:lineRule="exact"/>
        <w:ind w:leftChars="399" w:left="958"/>
        <w:jc w:val="both"/>
        <w:rPr>
          <w:rFonts w:ascii="標楷體" w:eastAsia="標楷體" w:hAnsi="標楷體"/>
          <w:color w:val="000000" w:themeColor="text1"/>
        </w:rPr>
      </w:pPr>
      <w:r w:rsidRPr="0026633D">
        <w:rPr>
          <w:rFonts w:ascii="標楷體" w:eastAsia="標楷體" w:hAnsi="標楷體" w:hint="eastAsia"/>
          <w:color w:val="000000" w:themeColor="text1"/>
        </w:rPr>
        <w:t>公司內部人持有所屬公司發行之</w:t>
      </w:r>
      <w:r w:rsidRPr="0026633D">
        <w:rPr>
          <w:rFonts w:ascii="標楷體" w:eastAsia="標楷體" w:hAnsi="標楷體" w:hint="eastAsia"/>
          <w:color w:val="000000" w:themeColor="text1"/>
          <w:szCs w:val="27"/>
        </w:rPr>
        <w:t>「私募股票」異動時，亦應依</w:t>
      </w:r>
      <w:r w:rsidRPr="0026633D">
        <w:rPr>
          <w:rFonts w:ascii="標楷體" w:eastAsia="標楷體" w:hAnsi="標楷體" w:hint="eastAsia"/>
          <w:color w:val="000000" w:themeColor="text1"/>
        </w:rPr>
        <w:t>證券交易法</w:t>
      </w:r>
      <w:r w:rsidRPr="0026633D">
        <w:rPr>
          <w:rFonts w:ascii="標楷體" w:eastAsia="標楷體" w:hAnsi="標楷體" w:hint="eastAsia"/>
          <w:color w:val="000000" w:themeColor="text1"/>
          <w:szCs w:val="27"/>
        </w:rPr>
        <w:t>第</w:t>
      </w:r>
      <w:r w:rsidR="001C2218" w:rsidRPr="0026633D">
        <w:rPr>
          <w:rFonts w:ascii="標楷體" w:eastAsia="標楷體" w:hAnsi="標楷體" w:hint="eastAsia"/>
          <w:color w:val="000000" w:themeColor="text1"/>
          <w:szCs w:val="27"/>
        </w:rPr>
        <w:t>25</w:t>
      </w:r>
      <w:r w:rsidRPr="0026633D">
        <w:rPr>
          <w:rFonts w:ascii="標楷體" w:eastAsia="標楷體" w:hAnsi="標楷體" w:hint="eastAsia"/>
          <w:color w:val="000000" w:themeColor="text1"/>
          <w:szCs w:val="27"/>
        </w:rPr>
        <w:t>條規定辦理股權</w:t>
      </w:r>
      <w:r w:rsidR="0003186B" w:rsidRPr="0026633D">
        <w:rPr>
          <w:rFonts w:ascii="標楷體" w:eastAsia="標楷體" w:hAnsi="標楷體" w:hint="eastAsia"/>
          <w:color w:val="000000" w:themeColor="text1"/>
          <w:szCs w:val="27"/>
        </w:rPr>
        <w:t>異動</w:t>
      </w:r>
      <w:r w:rsidRPr="0026633D">
        <w:rPr>
          <w:rFonts w:ascii="標楷體" w:eastAsia="標楷體" w:hAnsi="標楷體" w:hint="eastAsia"/>
          <w:color w:val="000000" w:themeColor="text1"/>
          <w:szCs w:val="27"/>
        </w:rPr>
        <w:t>申報。</w:t>
      </w:r>
    </w:p>
    <w:p w:rsidR="003C4114" w:rsidRPr="0026633D" w:rsidRDefault="003C4114">
      <w:pPr>
        <w:pStyle w:val="a7"/>
        <w:spacing w:line="520" w:lineRule="exact"/>
        <w:ind w:left="142"/>
        <w:jc w:val="both"/>
        <w:rPr>
          <w:rFonts w:ascii="標楷體" w:eastAsia="標楷體" w:hAnsi="標楷體"/>
          <w:color w:val="000000" w:themeColor="text1"/>
          <w:szCs w:val="27"/>
        </w:rPr>
      </w:pPr>
      <w:r w:rsidRPr="0026633D">
        <w:rPr>
          <w:rFonts w:ascii="標楷體" w:eastAsia="標楷體" w:hAnsi="標楷體" w:hint="eastAsia"/>
          <w:color w:val="000000" w:themeColor="text1"/>
          <w:szCs w:val="27"/>
        </w:rPr>
        <w:t>（六）持股信託</w:t>
      </w:r>
      <w:r w:rsidRPr="0026633D">
        <w:rPr>
          <w:rFonts w:ascii="標楷體" w:eastAsia="標楷體" w:hAnsi="標楷體" w:hint="eastAsia"/>
          <w:color w:val="000000" w:themeColor="text1"/>
        </w:rPr>
        <w:t>（詳</w:t>
      </w:r>
      <w:r w:rsidR="00D4149F" w:rsidRPr="0026633D">
        <w:rPr>
          <w:rFonts w:ascii="標楷體" w:eastAsia="標楷體" w:hAnsi="標楷體" w:hint="eastAsia"/>
          <w:color w:val="000000" w:themeColor="text1"/>
        </w:rPr>
        <w:t>原證期</w:t>
      </w:r>
      <w:r w:rsidR="00D4149F" w:rsidRPr="0026633D">
        <w:rPr>
          <w:rFonts w:ascii="標楷體" w:eastAsia="標楷體" w:hAnsi="標楷體" w:hint="eastAsia"/>
          <w:color w:val="000000" w:themeColor="text1"/>
          <w:szCs w:val="32"/>
        </w:rPr>
        <w:t>會</w:t>
      </w:r>
      <w:r w:rsidR="00E35ED1" w:rsidRPr="0026633D">
        <w:rPr>
          <w:rFonts w:ascii="標楷體" w:eastAsia="標楷體" w:hAnsi="標楷體" w:hint="eastAsia"/>
          <w:color w:val="000000" w:themeColor="text1"/>
          <w:szCs w:val="32"/>
        </w:rPr>
        <w:t>92</w:t>
      </w:r>
      <w:r w:rsidRPr="0026633D">
        <w:rPr>
          <w:rFonts w:ascii="標楷體" w:eastAsia="標楷體" w:hAnsi="標楷體" w:hint="eastAsia"/>
          <w:color w:val="000000" w:themeColor="text1"/>
        </w:rPr>
        <w:t>年</w:t>
      </w:r>
      <w:r w:rsidR="00E35ED1" w:rsidRPr="0026633D">
        <w:rPr>
          <w:rFonts w:ascii="標楷體" w:eastAsia="標楷體" w:hAnsi="標楷體" w:hint="eastAsia"/>
          <w:color w:val="000000" w:themeColor="text1"/>
        </w:rPr>
        <w:t>3</w:t>
      </w:r>
      <w:r w:rsidRPr="0026633D">
        <w:rPr>
          <w:rFonts w:ascii="標楷體" w:eastAsia="標楷體" w:hAnsi="標楷體" w:hint="eastAsia"/>
          <w:color w:val="000000" w:themeColor="text1"/>
        </w:rPr>
        <w:t>月</w:t>
      </w:r>
      <w:r w:rsidR="00E35ED1" w:rsidRPr="0026633D">
        <w:rPr>
          <w:rFonts w:ascii="標楷體" w:eastAsia="標楷體" w:hAnsi="標楷體" w:hint="eastAsia"/>
          <w:color w:val="000000" w:themeColor="text1"/>
        </w:rPr>
        <w:t>11</w:t>
      </w:r>
      <w:r w:rsidRPr="0026633D">
        <w:rPr>
          <w:rFonts w:ascii="標楷體" w:eastAsia="標楷體" w:hAnsi="標楷體" w:hint="eastAsia"/>
          <w:color w:val="000000" w:themeColor="text1"/>
        </w:rPr>
        <w:t>日台財證三字第</w:t>
      </w:r>
      <w:r w:rsidR="00E35ED1" w:rsidRPr="0026633D">
        <w:rPr>
          <w:rFonts w:ascii="標楷體" w:eastAsia="標楷體" w:hAnsi="標楷體" w:hint="eastAsia"/>
          <w:color w:val="000000" w:themeColor="text1"/>
        </w:rPr>
        <w:t>0920000969</w:t>
      </w:r>
      <w:r w:rsidRPr="0026633D">
        <w:rPr>
          <w:rFonts w:ascii="標楷體" w:eastAsia="標楷體" w:hAnsi="標楷體" w:hint="eastAsia"/>
          <w:color w:val="000000" w:themeColor="text1"/>
        </w:rPr>
        <w:t>號令）</w:t>
      </w:r>
    </w:p>
    <w:p w:rsidR="003C4114" w:rsidRPr="0026633D" w:rsidRDefault="003C4114" w:rsidP="007A1247">
      <w:pPr>
        <w:pStyle w:val="a7"/>
        <w:spacing w:line="520" w:lineRule="exact"/>
        <w:ind w:leftChars="100" w:left="240" w:firstLineChars="100" w:firstLine="320"/>
        <w:jc w:val="both"/>
        <w:rPr>
          <w:rFonts w:ascii="標楷體" w:eastAsia="標楷體" w:hAnsi="標楷體"/>
          <w:color w:val="000000" w:themeColor="text1"/>
        </w:rPr>
      </w:pPr>
      <w:r w:rsidRPr="0026633D">
        <w:rPr>
          <w:rFonts w:ascii="標楷體" w:eastAsia="標楷體" w:hAnsi="標楷體" w:hint="eastAsia"/>
          <w:color w:val="000000" w:themeColor="text1"/>
          <w:szCs w:val="27"/>
        </w:rPr>
        <w:t>（１）</w:t>
      </w:r>
      <w:r w:rsidRPr="0026633D">
        <w:rPr>
          <w:rFonts w:ascii="標楷體" w:eastAsia="標楷體" w:hAnsi="標楷體" w:hint="eastAsia"/>
          <w:color w:val="000000" w:themeColor="text1"/>
        </w:rPr>
        <w:t>內部人為委託人：</w:t>
      </w:r>
    </w:p>
    <w:p w:rsidR="003C4114" w:rsidRPr="0026633D" w:rsidRDefault="00781D3D">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szCs w:val="27"/>
        </w:rPr>
        <w:fldChar w:fldCharType="begin"/>
      </w:r>
      <w:r w:rsidR="003C4114" w:rsidRPr="0026633D">
        <w:rPr>
          <w:rFonts w:ascii="標楷體" w:eastAsia="標楷體" w:hAnsi="標楷體"/>
          <w:color w:val="000000" w:themeColor="text1"/>
          <w:szCs w:val="27"/>
        </w:rPr>
        <w:instrText xml:space="preserve"> = 1 \* GB2 </w:instrText>
      </w:r>
      <w:r w:rsidRPr="0026633D">
        <w:rPr>
          <w:rFonts w:ascii="標楷體" w:eastAsia="標楷體" w:hAnsi="標楷體"/>
          <w:color w:val="000000" w:themeColor="text1"/>
          <w:szCs w:val="27"/>
        </w:rPr>
        <w:fldChar w:fldCharType="separate"/>
      </w:r>
      <w:r w:rsidR="003C4114" w:rsidRPr="0026633D">
        <w:rPr>
          <w:rFonts w:ascii="標楷體" w:eastAsia="SimSun" w:hAnsi="標楷體" w:hint="eastAsia"/>
          <w:noProof/>
          <w:color w:val="000000" w:themeColor="text1"/>
          <w:szCs w:val="27"/>
        </w:rPr>
        <w:t>⑴</w:t>
      </w:r>
      <w:r w:rsidRPr="0026633D">
        <w:rPr>
          <w:rFonts w:ascii="標楷體" w:eastAsia="標楷體" w:hAnsi="標楷體"/>
          <w:color w:val="000000" w:themeColor="text1"/>
          <w:szCs w:val="27"/>
        </w:rPr>
        <w:fldChar w:fldCharType="end"/>
      </w:r>
      <w:r w:rsidR="003C4114" w:rsidRPr="0026633D">
        <w:rPr>
          <w:rFonts w:ascii="標楷體" w:eastAsia="標楷體" w:hAnsi="標楷體" w:hint="eastAsia"/>
          <w:color w:val="000000" w:themeColor="text1"/>
        </w:rPr>
        <w:t>內部人將其所持有公司股份交付信託後，內部人於次月五日向</w:t>
      </w:r>
      <w:bookmarkStart w:id="1" w:name="OLE_LINK1"/>
      <w:r w:rsidR="003C4114" w:rsidRPr="0026633D">
        <w:rPr>
          <w:rFonts w:ascii="標楷體" w:eastAsia="標楷體" w:hAnsi="標楷體" w:hint="eastAsia"/>
          <w:color w:val="000000" w:themeColor="text1"/>
        </w:rPr>
        <w:t>所屬公司</w:t>
      </w:r>
      <w:bookmarkEnd w:id="1"/>
      <w:r w:rsidR="003C4114" w:rsidRPr="0026633D">
        <w:rPr>
          <w:rFonts w:ascii="標楷體" w:eastAsia="標楷體" w:hAnsi="標楷體" w:hint="eastAsia"/>
          <w:color w:val="000000" w:themeColor="text1"/>
        </w:rPr>
        <w:t>申報上月份持股異動時，</w:t>
      </w: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①</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經向該公司提示信託契約證明係屬「受託人對信託財產具有運用決定權之信託」，得僅申報為自有持股減少；</w:t>
      </w: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②</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對於內部人仍保留運用決定權之信託，內部人應於申報自有持股減少時，同時申報該信託移轉股份為「保留運用決定權之交付信託股份」。</w:t>
      </w:r>
    </w:p>
    <w:p w:rsidR="003C4114" w:rsidRPr="0026633D" w:rsidRDefault="00781D3D">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⑵</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前揭內部人「保留運用決定權之交付信託股份」，因係由內部人（含本人或委任第三人）為運用指示，再由受託人依該運用指示為信託財產之管理或處分，故該等交付信託股份之嗣後變動，仍續由內部人辦理事後申報。</w:t>
      </w:r>
    </w:p>
    <w:p w:rsidR="003C4114" w:rsidRPr="0026633D" w:rsidRDefault="003C4114" w:rsidP="007A1247">
      <w:pPr>
        <w:pStyle w:val="a7"/>
        <w:spacing w:line="520" w:lineRule="exact"/>
        <w:ind w:leftChars="100" w:left="240" w:firstLineChars="100" w:firstLine="320"/>
        <w:jc w:val="both"/>
        <w:rPr>
          <w:rFonts w:ascii="標楷體" w:eastAsia="標楷體" w:hAnsi="標楷體"/>
          <w:color w:val="000000" w:themeColor="text1"/>
        </w:rPr>
      </w:pPr>
      <w:r w:rsidRPr="0026633D">
        <w:rPr>
          <w:rFonts w:ascii="標楷體" w:eastAsia="標楷體" w:hAnsi="標楷體" w:hint="eastAsia"/>
          <w:color w:val="000000" w:themeColor="text1"/>
        </w:rPr>
        <w:t>（２）內部人為受託人：</w:t>
      </w:r>
    </w:p>
    <w:p w:rsidR="003C4114" w:rsidRPr="0026633D" w:rsidRDefault="00781D3D">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⑴</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受託之內部人為信託業者，因取得之信託股數係屬其信託財產，而非自有財產，故毋須於取得之次月向所屬公司辦理事後申報。</w:t>
      </w:r>
    </w:p>
    <w:p w:rsidR="003C4114" w:rsidRPr="0026633D" w:rsidRDefault="00781D3D">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⑵</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受託之內部人為非信託業者，其對外未以信託財產名義表彰者，因受託之內部人對外未區分其自有財產與信託財產，故採自有財產與信託財產合併申報原則，不論取得股份為自有財產或信託財產，</w:t>
      </w:r>
      <w:r w:rsidR="003C4114" w:rsidRPr="0026633D">
        <w:rPr>
          <w:rFonts w:ascii="標楷體" w:eastAsia="標楷體" w:hAnsi="標楷體" w:hint="eastAsia"/>
          <w:color w:val="000000" w:themeColor="text1"/>
        </w:rPr>
        <w:lastRenderedPageBreak/>
        <w:t>內部人均應辦理事後申報。</w:t>
      </w:r>
    </w:p>
    <w:p w:rsidR="003C4114" w:rsidRPr="0026633D" w:rsidRDefault="003C4114" w:rsidP="007A1247">
      <w:pPr>
        <w:pStyle w:val="a7"/>
        <w:spacing w:line="520" w:lineRule="exact"/>
        <w:ind w:leftChars="233" w:left="1519"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rPr>
        <w:t>（３）受託人因信託關係而取得任</w:t>
      </w:r>
      <w:proofErr w:type="gramStart"/>
      <w:r w:rsidRPr="0026633D">
        <w:rPr>
          <w:rFonts w:ascii="標楷體" w:eastAsia="標楷體" w:hAnsi="標楷體" w:hint="eastAsia"/>
          <w:color w:val="000000" w:themeColor="text1"/>
        </w:rPr>
        <w:t>一</w:t>
      </w:r>
      <w:proofErr w:type="gramEnd"/>
      <w:r w:rsidRPr="0026633D">
        <w:rPr>
          <w:rFonts w:ascii="標楷體" w:eastAsia="標楷體" w:hAnsi="標楷體" w:hint="eastAsia"/>
          <w:color w:val="000000" w:themeColor="text1"/>
        </w:rPr>
        <w:t>公司超過已發行股份總額百分之十（即取得「大股東」身份）：</w:t>
      </w:r>
    </w:p>
    <w:p w:rsidR="003C4114" w:rsidRPr="0026633D" w:rsidRDefault="00781D3D" w:rsidP="001C2218">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⑴</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信託業者管理之「具運用決定權之信託財產」（所有具運用決定權的信託專戶合併計算）之部分，若因而取得「大股東」身份者，信託業者為該信託財產之管理或處分時，信託業者應辦理事後申報。非信託業者受託之信託財產，其對外係以信託財產名義表彰者，亦同。</w:t>
      </w:r>
    </w:p>
    <w:p w:rsidR="003C4114" w:rsidRPr="0026633D" w:rsidRDefault="00781D3D" w:rsidP="001C2218">
      <w:pPr>
        <w:pStyle w:val="a7"/>
        <w:spacing w:line="520" w:lineRule="exact"/>
        <w:ind w:leftChars="399" w:left="1278"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GB2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⑵</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非信託業者之信託財產，其對外未以信託財產名義表彰者，其自有財產與信託財產併計後，若因而取得「大股東」身份者，於嗣後為該信託財產之管理或處分時，即應辦理事後申報。</w:t>
      </w:r>
    </w:p>
    <w:p w:rsidR="00FE5E46" w:rsidRPr="0026633D" w:rsidRDefault="00FE5E46" w:rsidP="001C2218">
      <w:pPr>
        <w:pStyle w:val="a7"/>
        <w:spacing w:line="520" w:lineRule="exact"/>
        <w:ind w:leftChars="399" w:left="1278" w:hangingChars="100" w:hanging="320"/>
        <w:jc w:val="both"/>
        <w:rPr>
          <w:rFonts w:ascii="標楷體" w:eastAsia="標楷體" w:hAnsi="標楷體"/>
          <w:color w:val="000000" w:themeColor="text1"/>
        </w:rPr>
      </w:pPr>
    </w:p>
    <w:p w:rsidR="003C4114" w:rsidRPr="0026633D" w:rsidRDefault="003C4114" w:rsidP="001C2218">
      <w:pPr>
        <w:numPr>
          <w:ilvl w:val="0"/>
          <w:numId w:val="2"/>
        </w:numPr>
        <w:spacing w:line="520" w:lineRule="exact"/>
        <w:rPr>
          <w:rFonts w:ascii="細明體" w:eastAsia="細明體"/>
          <w:b/>
          <w:color w:val="000000" w:themeColor="text1"/>
          <w:sz w:val="32"/>
        </w:rPr>
      </w:pPr>
      <w:r w:rsidRPr="0026633D">
        <w:rPr>
          <w:rFonts w:ascii="細明體" w:eastAsia="細明體" w:hint="eastAsia"/>
          <w:b/>
          <w:color w:val="000000" w:themeColor="text1"/>
          <w:sz w:val="32"/>
        </w:rPr>
        <w:t>董事、監察人最低持股成數之維持</w:t>
      </w:r>
      <w:r w:rsidR="001E6BC4" w:rsidRPr="0026633D">
        <w:rPr>
          <w:rFonts w:ascii="細明體" w:eastAsia="細明體" w:hint="eastAsia"/>
          <w:b/>
          <w:color w:val="000000" w:themeColor="text1"/>
          <w:sz w:val="32"/>
        </w:rPr>
        <w:t>(因證交法§165-1未</w:t>
      </w:r>
      <w:proofErr w:type="gramStart"/>
      <w:r w:rsidR="001E6BC4" w:rsidRPr="0026633D">
        <w:rPr>
          <w:rFonts w:ascii="細明體" w:eastAsia="細明體" w:hint="eastAsia"/>
          <w:b/>
          <w:color w:val="000000" w:themeColor="text1"/>
          <w:sz w:val="32"/>
        </w:rPr>
        <w:t>準</w:t>
      </w:r>
      <w:proofErr w:type="gramEnd"/>
      <w:r w:rsidR="001E6BC4" w:rsidRPr="0026633D">
        <w:rPr>
          <w:rFonts w:ascii="細明體" w:eastAsia="細明體" w:hint="eastAsia"/>
          <w:b/>
          <w:color w:val="000000" w:themeColor="text1"/>
          <w:sz w:val="32"/>
        </w:rPr>
        <w:t>用§26，故第一上市公司不適用)</w:t>
      </w:r>
    </w:p>
    <w:p w:rsidR="006C34D9" w:rsidRPr="0026633D" w:rsidRDefault="00647676" w:rsidP="001C2218">
      <w:pPr>
        <w:pStyle w:val="a7"/>
        <w:spacing w:line="520" w:lineRule="exact"/>
        <w:ind w:leftChars="60" w:left="1104"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rPr>
        <w:t>（一）</w:t>
      </w:r>
      <w:r w:rsidR="003C4114" w:rsidRPr="0026633D">
        <w:rPr>
          <w:rFonts w:ascii="標楷體" w:eastAsia="標楷體" w:hAnsi="標楷體" w:hint="eastAsia"/>
          <w:color w:val="000000" w:themeColor="text1"/>
        </w:rPr>
        <w:t>證券交易法第</w:t>
      </w:r>
      <w:r w:rsidR="009E7313" w:rsidRPr="0026633D">
        <w:rPr>
          <w:rFonts w:ascii="標楷體" w:eastAsia="標楷體" w:hAnsi="標楷體" w:hint="eastAsia"/>
          <w:color w:val="000000" w:themeColor="text1"/>
        </w:rPr>
        <w:t>26</w:t>
      </w:r>
      <w:r w:rsidR="003C4114" w:rsidRPr="0026633D">
        <w:rPr>
          <w:rFonts w:ascii="標楷體" w:eastAsia="標楷體" w:hAnsi="標楷體" w:hint="eastAsia"/>
          <w:color w:val="000000" w:themeColor="text1"/>
        </w:rPr>
        <w:t>條規定，公開發行公司其全體董事及監察人所持有記名股票之股份總額，各不得少於公司已發行股份總額一定之成數。該成數及查核實施規則，由主管機關以命令定之。</w:t>
      </w:r>
    </w:p>
    <w:p w:rsidR="003C4114" w:rsidRPr="0026633D" w:rsidRDefault="003C4114" w:rsidP="001C2218">
      <w:pPr>
        <w:pStyle w:val="a7"/>
        <w:spacing w:line="520" w:lineRule="exact"/>
        <w:ind w:leftChars="100" w:left="1080" w:hanging="840"/>
        <w:jc w:val="both"/>
        <w:rPr>
          <w:rFonts w:ascii="標楷體" w:eastAsia="標楷體" w:hAnsi="標楷體"/>
          <w:strike/>
          <w:color w:val="000000" w:themeColor="text1"/>
        </w:rPr>
      </w:pPr>
      <w:r w:rsidRPr="0026633D">
        <w:rPr>
          <w:rFonts w:ascii="標楷體" w:eastAsia="標楷體" w:hAnsi="標楷體" w:hint="eastAsia"/>
          <w:color w:val="000000" w:themeColor="text1"/>
        </w:rPr>
        <w:t>（二）</w:t>
      </w:r>
      <w:proofErr w:type="gramStart"/>
      <w:r w:rsidRPr="0026633D">
        <w:rPr>
          <w:rFonts w:ascii="標楷體" w:eastAsia="標楷體" w:hAnsi="標楷體" w:hint="eastAsia"/>
          <w:color w:val="000000" w:themeColor="text1"/>
          <w:szCs w:val="32"/>
        </w:rPr>
        <w:t>證期</w:t>
      </w:r>
      <w:r w:rsidR="0003186B" w:rsidRPr="0026633D">
        <w:rPr>
          <w:rFonts w:ascii="標楷體" w:eastAsia="標楷體" w:hAnsi="標楷體" w:hint="eastAsia"/>
          <w:color w:val="000000" w:themeColor="text1"/>
          <w:szCs w:val="32"/>
        </w:rPr>
        <w:t>局</w:t>
      </w:r>
      <w:r w:rsidRPr="0026633D">
        <w:rPr>
          <w:rFonts w:ascii="標楷體" w:eastAsia="標楷體" w:hAnsi="標楷體" w:hint="eastAsia"/>
          <w:color w:val="000000" w:themeColor="text1"/>
          <w:szCs w:val="32"/>
        </w:rPr>
        <w:t>依據</w:t>
      </w:r>
      <w:proofErr w:type="gramEnd"/>
      <w:r w:rsidRPr="0026633D">
        <w:rPr>
          <w:rFonts w:ascii="標楷體" w:eastAsia="標楷體" w:hAnsi="標楷體" w:hint="eastAsia"/>
          <w:color w:val="000000" w:themeColor="text1"/>
          <w:szCs w:val="32"/>
        </w:rPr>
        <w:t>證券交易法第</w:t>
      </w:r>
      <w:r w:rsidR="009E7313" w:rsidRPr="0026633D">
        <w:rPr>
          <w:rFonts w:ascii="標楷體" w:eastAsia="標楷體" w:hAnsi="標楷體" w:hint="eastAsia"/>
          <w:color w:val="000000" w:themeColor="text1"/>
          <w:szCs w:val="32"/>
        </w:rPr>
        <w:t>26</w:t>
      </w:r>
      <w:r w:rsidRPr="0026633D">
        <w:rPr>
          <w:rFonts w:ascii="標楷體" w:eastAsia="標楷體" w:hAnsi="標楷體" w:hint="eastAsia"/>
          <w:color w:val="000000" w:themeColor="text1"/>
          <w:szCs w:val="32"/>
        </w:rPr>
        <w:t>條規定之授權訂定「公開發行公司董事、監察人股權成數及查核實施規則」（以下簡稱「查核實施規則」）。而為配合獨立董事、</w:t>
      </w:r>
      <w:r w:rsidR="0003186B" w:rsidRPr="0026633D">
        <w:rPr>
          <w:rFonts w:ascii="標楷體" w:eastAsia="標楷體" w:hAnsi="標楷體" w:hint="eastAsia"/>
          <w:color w:val="000000" w:themeColor="text1"/>
          <w:szCs w:val="32"/>
        </w:rPr>
        <w:t>審計委員會</w:t>
      </w:r>
      <w:r w:rsidRPr="0026633D">
        <w:rPr>
          <w:rFonts w:ascii="標楷體" w:eastAsia="標楷體" w:hAnsi="標楷體" w:hint="eastAsia"/>
          <w:color w:val="000000" w:themeColor="text1"/>
          <w:szCs w:val="32"/>
        </w:rPr>
        <w:t>制度之建置，</w:t>
      </w:r>
      <w:proofErr w:type="gramStart"/>
      <w:r w:rsidRPr="0026633D">
        <w:rPr>
          <w:rFonts w:ascii="標楷體" w:eastAsia="標楷體" w:hAnsi="標楷體" w:hint="eastAsia"/>
          <w:color w:val="000000" w:themeColor="text1"/>
          <w:szCs w:val="32"/>
        </w:rPr>
        <w:t>證期</w:t>
      </w:r>
      <w:r w:rsidR="0003186B" w:rsidRPr="0026633D">
        <w:rPr>
          <w:rFonts w:ascii="標楷體" w:eastAsia="標楷體" w:hAnsi="標楷體" w:hint="eastAsia"/>
          <w:color w:val="000000" w:themeColor="text1"/>
          <w:szCs w:val="32"/>
        </w:rPr>
        <w:t>局</w:t>
      </w:r>
      <w:r w:rsidRPr="0026633D">
        <w:rPr>
          <w:rFonts w:ascii="標楷體" w:eastAsia="標楷體" w:hAnsi="標楷體" w:hint="eastAsia"/>
          <w:color w:val="000000" w:themeColor="text1"/>
          <w:szCs w:val="32"/>
        </w:rPr>
        <w:t>於</w:t>
      </w:r>
      <w:proofErr w:type="gramEnd"/>
      <w:r w:rsidR="00E35ED1" w:rsidRPr="0026633D">
        <w:rPr>
          <w:rFonts w:ascii="標楷體" w:eastAsia="標楷體" w:hAnsi="標楷體" w:hint="eastAsia"/>
          <w:color w:val="000000" w:themeColor="text1"/>
          <w:szCs w:val="32"/>
        </w:rPr>
        <w:t>96</w:t>
      </w:r>
      <w:r w:rsidRPr="0026633D">
        <w:rPr>
          <w:rFonts w:ascii="標楷體" w:eastAsia="標楷體" w:hAnsi="標楷體" w:hint="eastAsia"/>
          <w:color w:val="000000" w:themeColor="text1"/>
          <w:szCs w:val="32"/>
        </w:rPr>
        <w:t>年</w:t>
      </w:r>
      <w:r w:rsidR="00E35ED1" w:rsidRPr="0026633D">
        <w:rPr>
          <w:rFonts w:ascii="標楷體" w:eastAsia="標楷體" w:hAnsi="標楷體" w:hint="eastAsia"/>
          <w:color w:val="000000" w:themeColor="text1"/>
          <w:szCs w:val="32"/>
        </w:rPr>
        <w:t>10</w:t>
      </w:r>
      <w:r w:rsidRPr="0026633D">
        <w:rPr>
          <w:rFonts w:ascii="標楷體" w:eastAsia="標楷體" w:hAnsi="標楷體" w:hint="eastAsia"/>
          <w:color w:val="000000" w:themeColor="text1"/>
          <w:szCs w:val="32"/>
        </w:rPr>
        <w:t>月</w:t>
      </w:r>
      <w:r w:rsidR="00E35ED1" w:rsidRPr="0026633D">
        <w:rPr>
          <w:rFonts w:ascii="標楷體" w:eastAsia="標楷體" w:hAnsi="標楷體" w:hint="eastAsia"/>
          <w:color w:val="000000" w:themeColor="text1"/>
          <w:szCs w:val="32"/>
        </w:rPr>
        <w:t>16</w:t>
      </w:r>
      <w:r w:rsidRPr="0026633D">
        <w:rPr>
          <w:rFonts w:ascii="標楷體" w:eastAsia="標楷體" w:hAnsi="標楷體" w:hint="eastAsia"/>
          <w:color w:val="000000" w:themeColor="text1"/>
          <w:szCs w:val="32"/>
        </w:rPr>
        <w:t>日以</w:t>
      </w:r>
      <w:r w:rsidR="00533C2F" w:rsidRPr="0026633D">
        <w:rPr>
          <w:rFonts w:ascii="標楷體" w:eastAsia="標楷體" w:hAnsi="標楷體" w:hint="eastAsia"/>
          <w:color w:val="000000" w:themeColor="text1"/>
          <w:szCs w:val="32"/>
        </w:rPr>
        <w:t>金管證三</w:t>
      </w:r>
      <w:r w:rsidRPr="0026633D">
        <w:rPr>
          <w:rFonts w:ascii="標楷體" w:eastAsia="標楷體" w:hAnsi="標楷體" w:hint="eastAsia"/>
          <w:color w:val="000000" w:themeColor="text1"/>
          <w:szCs w:val="32"/>
        </w:rPr>
        <w:t>字第</w:t>
      </w:r>
      <w:r w:rsidR="00E35ED1" w:rsidRPr="0026633D">
        <w:rPr>
          <w:rFonts w:ascii="標楷體" w:eastAsia="標楷體" w:hAnsi="標楷體" w:hint="eastAsia"/>
          <w:color w:val="000000" w:themeColor="text1"/>
          <w:szCs w:val="32"/>
        </w:rPr>
        <w:t>0960055613</w:t>
      </w:r>
      <w:r w:rsidRPr="0026633D">
        <w:rPr>
          <w:rFonts w:ascii="標楷體" w:eastAsia="標楷體" w:hAnsi="標楷體" w:hint="eastAsia"/>
          <w:color w:val="000000" w:themeColor="text1"/>
          <w:szCs w:val="32"/>
        </w:rPr>
        <w:t>號令公布修正條文，除</w:t>
      </w:r>
      <w:r w:rsidR="00785157" w:rsidRPr="0026633D">
        <w:rPr>
          <w:rFonts w:ascii="標楷體" w:eastAsia="標楷體" w:hAnsi="標楷體" w:hint="eastAsia"/>
          <w:color w:val="000000" w:themeColor="text1"/>
          <w:szCs w:val="32"/>
        </w:rPr>
        <w:t>公司</w:t>
      </w:r>
      <w:r w:rsidRPr="0026633D">
        <w:rPr>
          <w:rFonts w:ascii="標楷體" w:eastAsia="標楷體" w:hAnsi="標楷體" w:hint="eastAsia"/>
          <w:color w:val="000000" w:themeColor="text1"/>
          <w:szCs w:val="32"/>
        </w:rPr>
        <w:t>已同時選任二席以上獨立董事</w:t>
      </w:r>
      <w:r w:rsidR="00785157" w:rsidRPr="0026633D">
        <w:rPr>
          <w:rFonts w:ascii="標楷體" w:eastAsia="標楷體" w:hAnsi="標楷體" w:hint="eastAsia"/>
          <w:color w:val="000000" w:themeColor="text1"/>
          <w:szCs w:val="32"/>
        </w:rPr>
        <w:t>者，獨立董事外之全體董事之應持有股權成數，得按原規定調降為八成；</w:t>
      </w:r>
      <w:r w:rsidR="00785157" w:rsidRPr="0026633D">
        <w:rPr>
          <w:rFonts w:ascii="標楷體" w:eastAsia="標楷體" w:hAnsi="標楷體" w:cs="細明體"/>
          <w:color w:val="000000" w:themeColor="text1"/>
          <w:kern w:val="0"/>
          <w:szCs w:val="32"/>
        </w:rPr>
        <w:t>已依</w:t>
      </w:r>
      <w:r w:rsidR="00785157" w:rsidRPr="0026633D">
        <w:rPr>
          <w:rFonts w:ascii="標楷體" w:eastAsia="標楷體" w:hAnsi="標楷體" w:hint="eastAsia"/>
          <w:color w:val="000000" w:themeColor="text1"/>
          <w:szCs w:val="32"/>
        </w:rPr>
        <w:t>證券交易法</w:t>
      </w:r>
      <w:r w:rsidR="00785157" w:rsidRPr="0026633D">
        <w:rPr>
          <w:rFonts w:ascii="標楷體" w:eastAsia="標楷體" w:hAnsi="標楷體" w:cs="細明體"/>
          <w:color w:val="000000" w:themeColor="text1"/>
          <w:kern w:val="0"/>
          <w:szCs w:val="32"/>
        </w:rPr>
        <w:t>設置審計委員會者，不適用有關監察人持有股數不得少於一定比率之規定</w:t>
      </w:r>
      <w:r w:rsidR="00785157" w:rsidRPr="0026633D">
        <w:rPr>
          <w:rFonts w:ascii="標楷體" w:eastAsia="標楷體" w:hAnsi="標楷體" w:cs="細明體" w:hint="eastAsia"/>
          <w:color w:val="000000" w:themeColor="text1"/>
          <w:kern w:val="0"/>
          <w:szCs w:val="32"/>
        </w:rPr>
        <w:t>外，新增</w:t>
      </w:r>
      <w:r w:rsidR="00785157" w:rsidRPr="0026633D">
        <w:rPr>
          <w:rFonts w:ascii="標楷體" w:eastAsia="標楷體" w:hAnsi="標楷體" w:cs="細明體"/>
          <w:color w:val="000000" w:themeColor="text1"/>
          <w:kern w:val="0"/>
          <w:szCs w:val="32"/>
        </w:rPr>
        <w:t>除金融控股公司、銀行法所規範之銀行及保險法所規範之保險公司外，選任之獨立董事超過全體董事席次二分之一，且已依</w:t>
      </w:r>
      <w:r w:rsidR="00785157" w:rsidRPr="0026633D">
        <w:rPr>
          <w:rFonts w:ascii="標楷體" w:eastAsia="標楷體" w:hAnsi="標楷體" w:hint="eastAsia"/>
          <w:color w:val="000000" w:themeColor="text1"/>
          <w:szCs w:val="32"/>
        </w:rPr>
        <w:t>證券交易法</w:t>
      </w:r>
      <w:r w:rsidR="00785157" w:rsidRPr="0026633D">
        <w:rPr>
          <w:rFonts w:ascii="標楷體" w:eastAsia="標楷體" w:hAnsi="標楷體" w:cs="細明體"/>
          <w:color w:val="000000" w:themeColor="text1"/>
          <w:kern w:val="0"/>
          <w:szCs w:val="32"/>
        </w:rPr>
        <w:t>設置審計委員會者，不適用全體董事及監察人持有股數各</w:t>
      </w:r>
      <w:r w:rsidR="00785157" w:rsidRPr="0026633D">
        <w:rPr>
          <w:rFonts w:ascii="標楷體" w:eastAsia="標楷體" w:hAnsi="標楷體" w:cs="新細明體"/>
          <w:color w:val="000000" w:themeColor="text1"/>
          <w:kern w:val="0"/>
          <w:szCs w:val="32"/>
        </w:rPr>
        <w:t>不得少於一定比率之規定。</w:t>
      </w:r>
    </w:p>
    <w:p w:rsidR="00E35ED1" w:rsidRPr="0026633D" w:rsidRDefault="003C4114" w:rsidP="001C2218">
      <w:pPr>
        <w:pStyle w:val="a7"/>
        <w:spacing w:line="520" w:lineRule="exact"/>
        <w:ind w:leftChars="59" w:left="1102"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rPr>
        <w:lastRenderedPageBreak/>
        <w:t>（三）</w:t>
      </w:r>
      <w:r w:rsidR="0008478B" w:rsidRPr="0026633D">
        <w:rPr>
          <w:rFonts w:ascii="標楷體" w:eastAsia="標楷體" w:hAnsi="標楷體" w:hint="eastAsia"/>
          <w:snapToGrid w:val="0"/>
          <w:color w:val="000000" w:themeColor="text1"/>
          <w:kern w:val="0"/>
          <w:szCs w:val="24"/>
        </w:rPr>
        <w:t>為符合目前企業資本規模狀況，</w:t>
      </w:r>
      <w:proofErr w:type="gramStart"/>
      <w:r w:rsidR="0008478B" w:rsidRPr="0026633D">
        <w:rPr>
          <w:rFonts w:ascii="標楷體" w:eastAsia="標楷體" w:hAnsi="標楷體" w:hint="eastAsia"/>
          <w:color w:val="000000" w:themeColor="text1"/>
          <w:szCs w:val="32"/>
        </w:rPr>
        <w:t>證期局於</w:t>
      </w:r>
      <w:proofErr w:type="gramEnd"/>
      <w:r w:rsidR="00E35ED1" w:rsidRPr="0026633D">
        <w:rPr>
          <w:rFonts w:ascii="標楷體" w:eastAsia="標楷體" w:hAnsi="標楷體" w:hint="eastAsia"/>
          <w:color w:val="000000" w:themeColor="text1"/>
          <w:szCs w:val="32"/>
        </w:rPr>
        <w:t>97</w:t>
      </w:r>
      <w:r w:rsidR="0008478B" w:rsidRPr="0026633D">
        <w:rPr>
          <w:rFonts w:ascii="標楷體" w:eastAsia="標楷體" w:hAnsi="標楷體" w:hint="eastAsia"/>
          <w:color w:val="000000" w:themeColor="text1"/>
          <w:szCs w:val="32"/>
        </w:rPr>
        <w:t>年</w:t>
      </w:r>
      <w:r w:rsidR="00E35ED1" w:rsidRPr="0026633D">
        <w:rPr>
          <w:rFonts w:ascii="標楷體" w:eastAsia="標楷體" w:hAnsi="標楷體" w:hint="eastAsia"/>
          <w:color w:val="000000" w:themeColor="text1"/>
          <w:szCs w:val="32"/>
        </w:rPr>
        <w:t>5</w:t>
      </w:r>
      <w:r w:rsidR="0008478B" w:rsidRPr="0026633D">
        <w:rPr>
          <w:rFonts w:ascii="標楷體" w:eastAsia="標楷體" w:hAnsi="標楷體" w:hint="eastAsia"/>
          <w:color w:val="000000" w:themeColor="text1"/>
          <w:szCs w:val="32"/>
        </w:rPr>
        <w:t>月</w:t>
      </w:r>
      <w:r w:rsidR="00E35ED1" w:rsidRPr="0026633D">
        <w:rPr>
          <w:rFonts w:ascii="標楷體" w:eastAsia="標楷體" w:hAnsi="標楷體" w:hint="eastAsia"/>
          <w:color w:val="000000" w:themeColor="text1"/>
          <w:szCs w:val="32"/>
        </w:rPr>
        <w:t>20</w:t>
      </w:r>
      <w:r w:rsidR="0008478B" w:rsidRPr="0026633D">
        <w:rPr>
          <w:rFonts w:ascii="標楷體" w:eastAsia="標楷體" w:hAnsi="標楷體" w:hint="eastAsia"/>
          <w:color w:val="000000" w:themeColor="text1"/>
          <w:szCs w:val="32"/>
        </w:rPr>
        <w:t>日以</w:t>
      </w:r>
      <w:r w:rsidR="0008478B" w:rsidRPr="0026633D">
        <w:rPr>
          <w:rFonts w:ascii="標楷體" w:eastAsia="標楷體" w:hAnsi="標楷體"/>
          <w:color w:val="000000" w:themeColor="text1"/>
          <w:szCs w:val="32"/>
        </w:rPr>
        <w:t>金管證三字第0970022995號</w:t>
      </w:r>
      <w:r w:rsidR="0008478B" w:rsidRPr="0026633D">
        <w:rPr>
          <w:rFonts w:ascii="標楷體" w:eastAsia="標楷體" w:hAnsi="標楷體" w:hint="eastAsia"/>
          <w:color w:val="000000" w:themeColor="text1"/>
          <w:szCs w:val="32"/>
        </w:rPr>
        <w:t>令公布新修正條文，將</w:t>
      </w:r>
      <w:r w:rsidR="0008478B" w:rsidRPr="0026633D">
        <w:rPr>
          <w:rFonts w:ascii="標楷體" w:eastAsia="標楷體" w:hAnsi="標楷體" w:hint="eastAsia"/>
          <w:color w:val="000000" w:themeColor="text1"/>
        </w:rPr>
        <w:t>全體董事、監察人持股成數標準</w:t>
      </w:r>
      <w:r w:rsidR="0008478B" w:rsidRPr="0026633D">
        <w:rPr>
          <w:rFonts w:ascii="標楷體" w:eastAsia="標楷體" w:hAnsi="標楷體" w:hint="eastAsia"/>
          <w:snapToGrid w:val="0"/>
          <w:color w:val="000000" w:themeColor="text1"/>
          <w:kern w:val="0"/>
          <w:szCs w:val="24"/>
        </w:rPr>
        <w:t>增加為八個持股成數級距。</w:t>
      </w:r>
      <w:r w:rsidR="0008478B" w:rsidRPr="0026633D">
        <w:rPr>
          <w:rFonts w:ascii="標楷體" w:eastAsia="標楷體" w:hAnsi="標楷體" w:hint="eastAsia"/>
          <w:color w:val="000000" w:themeColor="text1"/>
        </w:rPr>
        <w:t>新修正</w:t>
      </w:r>
      <w:r w:rsidRPr="0026633D">
        <w:rPr>
          <w:rFonts w:ascii="標楷體" w:eastAsia="標楷體" w:hAnsi="標楷體" w:hint="eastAsia"/>
          <w:color w:val="000000" w:themeColor="text1"/>
        </w:rPr>
        <w:t>查核實施規則第</w:t>
      </w:r>
      <w:r w:rsidR="001C2218"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條規定全體董事、監察人其持股成數標準如下表：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21"/>
        <w:gridCol w:w="3260"/>
        <w:gridCol w:w="3860"/>
      </w:tblGrid>
      <w:tr w:rsidR="003C4114" w:rsidRPr="0026633D">
        <w:trPr>
          <w:trHeight w:val="697"/>
          <w:jc w:val="center"/>
        </w:trPr>
        <w:tc>
          <w:tcPr>
            <w:tcW w:w="5421" w:type="dxa"/>
            <w:vAlign w:val="center"/>
          </w:tcPr>
          <w:p w:rsidR="003C4114" w:rsidRPr="0026633D" w:rsidRDefault="003C4114">
            <w:pPr>
              <w:spacing w:line="520" w:lineRule="exact"/>
              <w:jc w:val="center"/>
              <w:rPr>
                <w:rFonts w:ascii="標楷體" w:eastAsia="標楷體"/>
                <w:b/>
                <w:bCs/>
                <w:color w:val="000000" w:themeColor="text1"/>
                <w:sz w:val="32"/>
              </w:rPr>
            </w:pPr>
            <w:r w:rsidRPr="0026633D">
              <w:rPr>
                <w:rFonts w:ascii="標楷體" w:eastAsia="標楷體" w:hint="eastAsia"/>
                <w:b/>
                <w:bCs/>
                <w:color w:val="000000" w:themeColor="text1"/>
                <w:sz w:val="32"/>
              </w:rPr>
              <w:t>公司實收資本【款項】</w:t>
            </w:r>
          </w:p>
        </w:tc>
        <w:tc>
          <w:tcPr>
            <w:tcW w:w="3260" w:type="dxa"/>
          </w:tcPr>
          <w:p w:rsidR="003C4114" w:rsidRPr="0026633D" w:rsidRDefault="003C4114">
            <w:pPr>
              <w:spacing w:line="520" w:lineRule="exact"/>
              <w:jc w:val="center"/>
              <w:rPr>
                <w:rFonts w:ascii="標楷體" w:eastAsia="標楷體"/>
                <w:b/>
                <w:bCs/>
                <w:color w:val="000000" w:themeColor="text1"/>
                <w:sz w:val="32"/>
              </w:rPr>
            </w:pPr>
            <w:r w:rsidRPr="0026633D">
              <w:rPr>
                <w:rFonts w:ascii="標楷體" w:eastAsia="標楷體" w:hint="eastAsia"/>
                <w:b/>
                <w:bCs/>
                <w:color w:val="000000" w:themeColor="text1"/>
                <w:sz w:val="32"/>
              </w:rPr>
              <w:t>全體董事應持有股數</w:t>
            </w:r>
          </w:p>
          <w:p w:rsidR="003C4114" w:rsidRPr="0026633D" w:rsidRDefault="003C4114">
            <w:pPr>
              <w:spacing w:line="520" w:lineRule="exact"/>
              <w:jc w:val="center"/>
              <w:rPr>
                <w:rFonts w:ascii="標楷體" w:eastAsia="標楷體"/>
                <w:b/>
                <w:bCs/>
                <w:color w:val="000000" w:themeColor="text1"/>
                <w:sz w:val="32"/>
              </w:rPr>
            </w:pPr>
            <w:r w:rsidRPr="0026633D">
              <w:rPr>
                <w:rFonts w:ascii="標楷體" w:eastAsia="標楷體" w:hint="eastAsia"/>
                <w:b/>
                <w:bCs/>
                <w:color w:val="000000" w:themeColor="text1"/>
                <w:sz w:val="32"/>
              </w:rPr>
              <w:t>總額比例或股數</w:t>
            </w:r>
          </w:p>
        </w:tc>
        <w:tc>
          <w:tcPr>
            <w:tcW w:w="3860" w:type="dxa"/>
          </w:tcPr>
          <w:p w:rsidR="003C4114" w:rsidRPr="0026633D" w:rsidRDefault="003C4114">
            <w:pPr>
              <w:spacing w:line="520" w:lineRule="exact"/>
              <w:jc w:val="center"/>
              <w:rPr>
                <w:rFonts w:ascii="標楷體" w:eastAsia="標楷體"/>
                <w:b/>
                <w:bCs/>
                <w:color w:val="000000" w:themeColor="text1"/>
                <w:sz w:val="32"/>
              </w:rPr>
            </w:pPr>
            <w:r w:rsidRPr="0026633D">
              <w:rPr>
                <w:rFonts w:ascii="標楷體" w:eastAsia="標楷體" w:hint="eastAsia"/>
                <w:b/>
                <w:bCs/>
                <w:color w:val="000000" w:themeColor="text1"/>
                <w:sz w:val="32"/>
              </w:rPr>
              <w:t>全體監察人應持有股數</w:t>
            </w:r>
          </w:p>
          <w:p w:rsidR="003C4114" w:rsidRPr="0026633D" w:rsidRDefault="003C4114">
            <w:pPr>
              <w:spacing w:line="520" w:lineRule="exact"/>
              <w:jc w:val="center"/>
              <w:rPr>
                <w:rFonts w:ascii="標楷體" w:eastAsia="標楷體"/>
                <w:b/>
                <w:bCs/>
                <w:color w:val="000000" w:themeColor="text1"/>
                <w:sz w:val="32"/>
              </w:rPr>
            </w:pPr>
            <w:r w:rsidRPr="0026633D">
              <w:rPr>
                <w:rFonts w:ascii="標楷體" w:eastAsia="標楷體" w:hint="eastAsia"/>
                <w:b/>
                <w:bCs/>
                <w:color w:val="000000" w:themeColor="text1"/>
                <w:sz w:val="32"/>
              </w:rPr>
              <w:t>總額比例或股數</w:t>
            </w:r>
          </w:p>
        </w:tc>
      </w:tr>
      <w:tr w:rsidR="003C4114" w:rsidRPr="0026633D" w:rsidTr="00FC7490">
        <w:trPr>
          <w:trHeight w:val="781"/>
          <w:jc w:val="center"/>
        </w:trPr>
        <w:tc>
          <w:tcPr>
            <w:tcW w:w="5421" w:type="dxa"/>
          </w:tcPr>
          <w:p w:rsidR="003C4114" w:rsidRPr="0026633D" w:rsidRDefault="003C4114">
            <w:pPr>
              <w:spacing w:line="520" w:lineRule="exact"/>
              <w:rPr>
                <w:rFonts w:ascii="細明體" w:eastAsia="細明體"/>
                <w:color w:val="000000" w:themeColor="text1"/>
                <w:sz w:val="32"/>
              </w:rPr>
            </w:pPr>
            <w:r w:rsidRPr="0026633D">
              <w:rPr>
                <w:rFonts w:ascii="標楷體" w:eastAsia="標楷體" w:hint="eastAsia"/>
                <w:color w:val="000000" w:themeColor="text1"/>
                <w:sz w:val="32"/>
              </w:rPr>
              <w:t>三億以下【第</w:t>
            </w:r>
            <w:r w:rsidR="00E40B73" w:rsidRPr="0026633D">
              <w:rPr>
                <w:rFonts w:ascii="標楷體" w:eastAsia="標楷體" w:hint="eastAsia"/>
                <w:color w:val="000000" w:themeColor="text1"/>
                <w:sz w:val="32"/>
              </w:rPr>
              <w:t>1</w:t>
            </w:r>
            <w:r w:rsidRPr="0026633D">
              <w:rPr>
                <w:rFonts w:ascii="標楷體" w:eastAsia="標楷體" w:hint="eastAsia"/>
                <w:color w:val="000000" w:themeColor="text1"/>
                <w:sz w:val="32"/>
              </w:rPr>
              <w:t>款</w:t>
            </w:r>
            <w:r w:rsidRPr="0026633D">
              <w:rPr>
                <w:rFonts w:ascii="細明體" w:eastAsia="細明體" w:hint="eastAsia"/>
                <w:color w:val="000000" w:themeColor="text1"/>
                <w:sz w:val="32"/>
              </w:rPr>
              <w:t>】</w:t>
            </w:r>
          </w:p>
        </w:tc>
        <w:tc>
          <w:tcPr>
            <w:tcW w:w="32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15％</w:t>
            </w:r>
          </w:p>
        </w:tc>
        <w:tc>
          <w:tcPr>
            <w:tcW w:w="38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1.5％</w:t>
            </w:r>
          </w:p>
        </w:tc>
      </w:tr>
      <w:tr w:rsidR="003C4114" w:rsidRPr="0026633D">
        <w:trPr>
          <w:jc w:val="center"/>
        </w:trPr>
        <w:tc>
          <w:tcPr>
            <w:tcW w:w="5421" w:type="dxa"/>
          </w:tcPr>
          <w:p w:rsidR="003C4114" w:rsidRPr="0026633D" w:rsidRDefault="003C4114" w:rsidP="00C04FE2">
            <w:pPr>
              <w:spacing w:line="520" w:lineRule="exact"/>
              <w:ind w:left="498" w:hanging="498"/>
              <w:rPr>
                <w:rFonts w:ascii="標楷體" w:eastAsia="標楷體"/>
                <w:color w:val="000000" w:themeColor="text1"/>
                <w:sz w:val="32"/>
              </w:rPr>
            </w:pPr>
            <w:r w:rsidRPr="0026633D">
              <w:rPr>
                <w:rFonts w:ascii="標楷體" w:eastAsia="標楷體" w:hint="eastAsia"/>
                <w:color w:val="000000" w:themeColor="text1"/>
                <w:sz w:val="32"/>
              </w:rPr>
              <w:t>超過三億</w:t>
            </w:r>
            <w:r w:rsidR="00C04FE2" w:rsidRPr="0026633D">
              <w:rPr>
                <w:rFonts w:ascii="標楷體" w:eastAsia="標楷體" w:hint="eastAsia"/>
                <w:color w:val="000000" w:themeColor="text1"/>
                <w:sz w:val="32"/>
              </w:rPr>
              <w:t>在</w:t>
            </w:r>
            <w:r w:rsidRPr="0026633D">
              <w:rPr>
                <w:rFonts w:ascii="標楷體" w:eastAsia="標楷體" w:hint="eastAsia"/>
                <w:color w:val="000000" w:themeColor="text1"/>
                <w:sz w:val="32"/>
              </w:rPr>
              <w:t>十億以下【第</w:t>
            </w:r>
            <w:r w:rsidR="00E40B73" w:rsidRPr="0026633D">
              <w:rPr>
                <w:rFonts w:ascii="標楷體" w:eastAsia="標楷體" w:hint="eastAsia"/>
                <w:color w:val="000000" w:themeColor="text1"/>
                <w:sz w:val="32"/>
              </w:rPr>
              <w:t>2</w:t>
            </w:r>
            <w:r w:rsidRPr="0026633D">
              <w:rPr>
                <w:rFonts w:ascii="標楷體" w:eastAsia="標楷體" w:hint="eastAsia"/>
                <w:color w:val="000000" w:themeColor="text1"/>
                <w:sz w:val="32"/>
              </w:rPr>
              <w:t>款】</w:t>
            </w:r>
          </w:p>
        </w:tc>
        <w:tc>
          <w:tcPr>
            <w:tcW w:w="32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10％</w:t>
            </w:r>
          </w:p>
          <w:p w:rsidR="003C4114" w:rsidRPr="0026633D" w:rsidRDefault="003C4114" w:rsidP="00C04FE2">
            <w:pPr>
              <w:spacing w:line="520" w:lineRule="exact"/>
              <w:ind w:leftChars="117" w:left="303" w:hangingChars="8" w:hanging="22"/>
              <w:jc w:val="center"/>
              <w:rPr>
                <w:rFonts w:ascii="標楷體" w:eastAsia="標楷體"/>
                <w:color w:val="000000" w:themeColor="text1"/>
                <w:sz w:val="28"/>
              </w:rPr>
            </w:pPr>
            <w:r w:rsidRPr="0026633D">
              <w:rPr>
                <w:rFonts w:ascii="標楷體" w:eastAsia="標楷體" w:hint="eastAsia"/>
                <w:color w:val="000000" w:themeColor="text1"/>
                <w:sz w:val="28"/>
              </w:rPr>
              <w:t>（最低四百五十萬股）</w:t>
            </w:r>
          </w:p>
        </w:tc>
        <w:tc>
          <w:tcPr>
            <w:tcW w:w="38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1％</w:t>
            </w:r>
          </w:p>
          <w:p w:rsidR="003C4114" w:rsidRPr="0026633D" w:rsidRDefault="003C4114" w:rsidP="00C04FE2">
            <w:pPr>
              <w:spacing w:line="520" w:lineRule="exact"/>
              <w:ind w:firstLineChars="100" w:firstLine="280"/>
              <w:jc w:val="center"/>
              <w:rPr>
                <w:rFonts w:ascii="標楷體" w:eastAsia="標楷體"/>
                <w:color w:val="000000" w:themeColor="text1"/>
                <w:sz w:val="28"/>
              </w:rPr>
            </w:pPr>
            <w:r w:rsidRPr="0026633D">
              <w:rPr>
                <w:rFonts w:ascii="標楷體" w:eastAsia="標楷體" w:hint="eastAsia"/>
                <w:color w:val="000000" w:themeColor="text1"/>
                <w:sz w:val="28"/>
              </w:rPr>
              <w:t>（最低四十五萬股）</w:t>
            </w:r>
          </w:p>
        </w:tc>
      </w:tr>
      <w:tr w:rsidR="003C4114" w:rsidRPr="0026633D">
        <w:trPr>
          <w:jc w:val="center"/>
        </w:trPr>
        <w:tc>
          <w:tcPr>
            <w:tcW w:w="5421" w:type="dxa"/>
          </w:tcPr>
          <w:p w:rsidR="003C4114" w:rsidRPr="0026633D" w:rsidRDefault="003C4114">
            <w:pPr>
              <w:spacing w:line="520" w:lineRule="exact"/>
              <w:ind w:left="406" w:hanging="406"/>
              <w:rPr>
                <w:rFonts w:ascii="標楷體" w:eastAsia="標楷體"/>
                <w:color w:val="000000" w:themeColor="text1"/>
                <w:sz w:val="32"/>
              </w:rPr>
            </w:pPr>
            <w:r w:rsidRPr="0026633D">
              <w:rPr>
                <w:rFonts w:ascii="標楷體" w:eastAsia="標楷體" w:hint="eastAsia"/>
                <w:color w:val="000000" w:themeColor="text1"/>
                <w:sz w:val="32"/>
              </w:rPr>
              <w:t>超過十億</w:t>
            </w:r>
            <w:r w:rsidR="00C04FE2" w:rsidRPr="0026633D">
              <w:rPr>
                <w:rFonts w:ascii="標楷體" w:eastAsia="標楷體" w:hint="eastAsia"/>
                <w:color w:val="000000" w:themeColor="text1"/>
                <w:sz w:val="32"/>
              </w:rPr>
              <w:t>在</w:t>
            </w:r>
            <w:r w:rsidRPr="0026633D">
              <w:rPr>
                <w:rFonts w:ascii="標楷體" w:eastAsia="標楷體" w:hint="eastAsia"/>
                <w:color w:val="000000" w:themeColor="text1"/>
                <w:sz w:val="32"/>
              </w:rPr>
              <w:t>二十億以下【第</w:t>
            </w:r>
            <w:r w:rsidR="00E40B73" w:rsidRPr="0026633D">
              <w:rPr>
                <w:rFonts w:ascii="標楷體" w:eastAsia="標楷體" w:hint="eastAsia"/>
                <w:color w:val="000000" w:themeColor="text1"/>
                <w:sz w:val="32"/>
              </w:rPr>
              <w:t>3</w:t>
            </w:r>
            <w:r w:rsidRPr="0026633D">
              <w:rPr>
                <w:rFonts w:ascii="標楷體" w:eastAsia="標楷體" w:hint="eastAsia"/>
                <w:color w:val="000000" w:themeColor="text1"/>
                <w:sz w:val="32"/>
              </w:rPr>
              <w:t>款】</w:t>
            </w:r>
          </w:p>
        </w:tc>
        <w:tc>
          <w:tcPr>
            <w:tcW w:w="32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7.5％</w:t>
            </w:r>
          </w:p>
          <w:p w:rsidR="003C4114" w:rsidRPr="0026633D" w:rsidRDefault="003C4114" w:rsidP="00C04FE2">
            <w:pPr>
              <w:spacing w:line="520" w:lineRule="exact"/>
              <w:ind w:firstLineChars="100" w:firstLine="280"/>
              <w:jc w:val="center"/>
              <w:rPr>
                <w:rFonts w:ascii="標楷體" w:eastAsia="標楷體"/>
                <w:color w:val="000000" w:themeColor="text1"/>
                <w:sz w:val="28"/>
              </w:rPr>
            </w:pPr>
            <w:r w:rsidRPr="0026633D">
              <w:rPr>
                <w:rFonts w:ascii="標楷體" w:eastAsia="標楷體" w:hint="eastAsia"/>
                <w:color w:val="000000" w:themeColor="text1"/>
                <w:sz w:val="28"/>
              </w:rPr>
              <w:t>（最低一千萬股）</w:t>
            </w:r>
          </w:p>
        </w:tc>
        <w:tc>
          <w:tcPr>
            <w:tcW w:w="38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0.75％</w:t>
            </w:r>
          </w:p>
          <w:p w:rsidR="003C4114" w:rsidRPr="0026633D" w:rsidRDefault="003C4114" w:rsidP="00C04FE2">
            <w:pPr>
              <w:spacing w:line="520" w:lineRule="exact"/>
              <w:ind w:firstLineChars="100" w:firstLine="280"/>
              <w:jc w:val="center"/>
              <w:rPr>
                <w:rFonts w:ascii="標楷體" w:eastAsia="標楷體"/>
                <w:color w:val="000000" w:themeColor="text1"/>
                <w:sz w:val="28"/>
              </w:rPr>
            </w:pPr>
            <w:r w:rsidRPr="0026633D">
              <w:rPr>
                <w:rFonts w:ascii="標楷體" w:eastAsia="標楷體" w:hint="eastAsia"/>
                <w:color w:val="000000" w:themeColor="text1"/>
                <w:sz w:val="28"/>
              </w:rPr>
              <w:t>（最低一百萬股）</w:t>
            </w:r>
          </w:p>
        </w:tc>
      </w:tr>
      <w:tr w:rsidR="003C4114" w:rsidRPr="0026633D">
        <w:trPr>
          <w:jc w:val="center"/>
        </w:trPr>
        <w:tc>
          <w:tcPr>
            <w:tcW w:w="5421" w:type="dxa"/>
          </w:tcPr>
          <w:p w:rsidR="003C4114" w:rsidRPr="0026633D" w:rsidRDefault="003C4114">
            <w:pPr>
              <w:spacing w:line="520" w:lineRule="exact"/>
              <w:rPr>
                <w:rFonts w:ascii="標楷體" w:eastAsia="標楷體"/>
                <w:color w:val="000000" w:themeColor="text1"/>
                <w:sz w:val="32"/>
              </w:rPr>
            </w:pPr>
            <w:r w:rsidRPr="0026633D">
              <w:rPr>
                <w:rFonts w:ascii="標楷體" w:eastAsia="標楷體" w:hint="eastAsia"/>
                <w:color w:val="000000" w:themeColor="text1"/>
                <w:sz w:val="32"/>
              </w:rPr>
              <w:t>超過二十億</w:t>
            </w:r>
            <w:r w:rsidR="00C04FE2" w:rsidRPr="0026633D">
              <w:rPr>
                <w:rFonts w:ascii="標楷體" w:eastAsia="標楷體" w:hint="eastAsia"/>
                <w:color w:val="000000" w:themeColor="text1"/>
                <w:sz w:val="32"/>
              </w:rPr>
              <w:t>在</w:t>
            </w:r>
            <w:r w:rsidR="006C0C6F" w:rsidRPr="0026633D">
              <w:rPr>
                <w:rFonts w:ascii="標楷體" w:eastAsia="標楷體" w:hint="eastAsia"/>
                <w:color w:val="000000" w:themeColor="text1"/>
                <w:sz w:val="32"/>
              </w:rPr>
              <w:t>四十億以下</w:t>
            </w:r>
            <w:r w:rsidRPr="0026633D">
              <w:rPr>
                <w:rFonts w:ascii="標楷體" w:eastAsia="標楷體" w:hint="eastAsia"/>
                <w:color w:val="000000" w:themeColor="text1"/>
                <w:sz w:val="32"/>
              </w:rPr>
              <w:t>【第</w:t>
            </w:r>
            <w:r w:rsidR="00E40B73" w:rsidRPr="0026633D">
              <w:rPr>
                <w:rFonts w:ascii="標楷體" w:eastAsia="標楷體" w:hint="eastAsia"/>
                <w:color w:val="000000" w:themeColor="text1"/>
                <w:sz w:val="32"/>
              </w:rPr>
              <w:t>4</w:t>
            </w:r>
            <w:r w:rsidRPr="0026633D">
              <w:rPr>
                <w:rFonts w:ascii="標楷體" w:eastAsia="標楷體" w:hint="eastAsia"/>
                <w:color w:val="000000" w:themeColor="text1"/>
                <w:sz w:val="32"/>
              </w:rPr>
              <w:t>款】</w:t>
            </w:r>
          </w:p>
        </w:tc>
        <w:tc>
          <w:tcPr>
            <w:tcW w:w="32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5％</w:t>
            </w:r>
          </w:p>
          <w:p w:rsidR="003C4114" w:rsidRPr="0026633D" w:rsidRDefault="003C4114" w:rsidP="00C04FE2">
            <w:pPr>
              <w:spacing w:line="520" w:lineRule="exact"/>
              <w:ind w:firstLineChars="100" w:firstLine="280"/>
              <w:jc w:val="center"/>
              <w:rPr>
                <w:rFonts w:ascii="標楷體" w:eastAsia="標楷體"/>
                <w:color w:val="000000" w:themeColor="text1"/>
                <w:sz w:val="28"/>
              </w:rPr>
            </w:pPr>
            <w:r w:rsidRPr="0026633D">
              <w:rPr>
                <w:rFonts w:ascii="標楷體" w:eastAsia="標楷體" w:hint="eastAsia"/>
                <w:color w:val="000000" w:themeColor="text1"/>
                <w:sz w:val="28"/>
              </w:rPr>
              <w:t>（最低一千五百萬股）</w:t>
            </w:r>
          </w:p>
        </w:tc>
        <w:tc>
          <w:tcPr>
            <w:tcW w:w="3860" w:type="dxa"/>
          </w:tcPr>
          <w:p w:rsidR="003C4114"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0.5％</w:t>
            </w:r>
          </w:p>
          <w:p w:rsidR="003C4114" w:rsidRPr="0026633D" w:rsidRDefault="003C4114" w:rsidP="00C04FE2">
            <w:pPr>
              <w:spacing w:line="520" w:lineRule="exact"/>
              <w:ind w:firstLineChars="100" w:firstLine="280"/>
              <w:jc w:val="center"/>
              <w:rPr>
                <w:rFonts w:ascii="標楷體" w:eastAsia="標楷體"/>
                <w:color w:val="000000" w:themeColor="text1"/>
                <w:sz w:val="32"/>
              </w:rPr>
            </w:pPr>
            <w:r w:rsidRPr="0026633D">
              <w:rPr>
                <w:rFonts w:ascii="標楷體" w:eastAsia="標楷體" w:hint="eastAsia"/>
                <w:color w:val="000000" w:themeColor="text1"/>
                <w:sz w:val="28"/>
              </w:rPr>
              <w:t>（最低一百五十萬股）</w:t>
            </w:r>
          </w:p>
        </w:tc>
      </w:tr>
      <w:tr w:rsidR="0008478B" w:rsidRPr="0026633D">
        <w:trPr>
          <w:jc w:val="center"/>
        </w:trPr>
        <w:tc>
          <w:tcPr>
            <w:tcW w:w="5421" w:type="dxa"/>
          </w:tcPr>
          <w:p w:rsidR="0008478B" w:rsidRPr="0026633D" w:rsidRDefault="006C0C6F">
            <w:pPr>
              <w:spacing w:line="520" w:lineRule="exact"/>
              <w:rPr>
                <w:rFonts w:ascii="細明體" w:eastAsia="細明體"/>
                <w:color w:val="000000" w:themeColor="text1"/>
                <w:sz w:val="32"/>
              </w:rPr>
            </w:pPr>
            <w:r w:rsidRPr="0026633D">
              <w:rPr>
                <w:rFonts w:ascii="標楷體" w:eastAsia="標楷體" w:hint="eastAsia"/>
                <w:color w:val="000000" w:themeColor="text1"/>
                <w:sz w:val="32"/>
              </w:rPr>
              <w:t>超過四十億</w:t>
            </w:r>
            <w:r w:rsidR="00C04FE2" w:rsidRPr="0026633D">
              <w:rPr>
                <w:rFonts w:ascii="標楷體" w:eastAsia="標楷體" w:hint="eastAsia"/>
                <w:color w:val="000000" w:themeColor="text1"/>
                <w:sz w:val="32"/>
              </w:rPr>
              <w:t>在</w:t>
            </w:r>
            <w:r w:rsidRPr="0026633D">
              <w:rPr>
                <w:rFonts w:ascii="標楷體" w:eastAsia="標楷體" w:hint="eastAsia"/>
                <w:color w:val="000000" w:themeColor="text1"/>
                <w:sz w:val="32"/>
              </w:rPr>
              <w:t>一百億以下【第</w:t>
            </w:r>
            <w:r w:rsidR="00E40B73" w:rsidRPr="0026633D">
              <w:rPr>
                <w:rFonts w:ascii="標楷體" w:eastAsia="標楷體" w:hint="eastAsia"/>
                <w:color w:val="000000" w:themeColor="text1"/>
                <w:sz w:val="32"/>
              </w:rPr>
              <w:t>5</w:t>
            </w:r>
            <w:r w:rsidRPr="0026633D">
              <w:rPr>
                <w:rFonts w:ascii="標楷體" w:eastAsia="標楷體" w:hint="eastAsia"/>
                <w:color w:val="000000" w:themeColor="text1"/>
                <w:sz w:val="32"/>
              </w:rPr>
              <w:t>款】</w:t>
            </w:r>
          </w:p>
        </w:tc>
        <w:tc>
          <w:tcPr>
            <w:tcW w:w="3260" w:type="dxa"/>
          </w:tcPr>
          <w:p w:rsidR="0008478B"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4</w:t>
            </w:r>
            <w:r w:rsidR="006C0C6F" w:rsidRPr="0026633D">
              <w:rPr>
                <w:rFonts w:ascii="標楷體" w:eastAsia="標楷體" w:hint="eastAsia"/>
                <w:color w:val="000000" w:themeColor="text1"/>
                <w:sz w:val="32"/>
              </w:rPr>
              <w:t>％</w:t>
            </w:r>
          </w:p>
          <w:p w:rsidR="006C0C6F" w:rsidRPr="0026633D" w:rsidRDefault="006C0C6F"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w:t>
            </w:r>
            <w:r w:rsidRPr="0026633D">
              <w:rPr>
                <w:rFonts w:ascii="標楷體" w:eastAsia="標楷體" w:hint="eastAsia"/>
                <w:color w:val="000000" w:themeColor="text1"/>
                <w:sz w:val="28"/>
              </w:rPr>
              <w:t>最低二千萬股</w:t>
            </w:r>
            <w:r w:rsidRPr="0026633D">
              <w:rPr>
                <w:rFonts w:ascii="標楷體" w:eastAsia="標楷體" w:hint="eastAsia"/>
                <w:color w:val="000000" w:themeColor="text1"/>
                <w:sz w:val="32"/>
              </w:rPr>
              <w:t>）</w:t>
            </w:r>
          </w:p>
        </w:tc>
        <w:tc>
          <w:tcPr>
            <w:tcW w:w="3860" w:type="dxa"/>
          </w:tcPr>
          <w:p w:rsidR="00C04FE2"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0.4％</w:t>
            </w:r>
          </w:p>
          <w:p w:rsidR="0008478B" w:rsidRPr="0026633D" w:rsidRDefault="00920507" w:rsidP="00C04FE2">
            <w:pPr>
              <w:spacing w:line="520" w:lineRule="exact"/>
              <w:ind w:firstLineChars="100" w:firstLine="280"/>
              <w:jc w:val="center"/>
              <w:rPr>
                <w:rFonts w:ascii="標楷體" w:eastAsia="標楷體"/>
                <w:color w:val="000000" w:themeColor="text1"/>
                <w:sz w:val="32"/>
              </w:rPr>
            </w:pPr>
            <w:r w:rsidRPr="0026633D">
              <w:rPr>
                <w:rFonts w:ascii="標楷體" w:eastAsia="標楷體" w:hint="eastAsia"/>
                <w:color w:val="000000" w:themeColor="text1"/>
                <w:sz w:val="28"/>
              </w:rPr>
              <w:t>（最低二百萬股）</w:t>
            </w:r>
          </w:p>
        </w:tc>
      </w:tr>
      <w:tr w:rsidR="0008478B" w:rsidRPr="0026633D">
        <w:trPr>
          <w:jc w:val="center"/>
        </w:trPr>
        <w:tc>
          <w:tcPr>
            <w:tcW w:w="5421" w:type="dxa"/>
          </w:tcPr>
          <w:p w:rsidR="0008478B" w:rsidRPr="0026633D" w:rsidRDefault="006C0C6F">
            <w:pPr>
              <w:spacing w:line="520" w:lineRule="exact"/>
              <w:rPr>
                <w:rFonts w:ascii="細明體" w:eastAsia="細明體"/>
                <w:color w:val="000000" w:themeColor="text1"/>
                <w:sz w:val="32"/>
              </w:rPr>
            </w:pPr>
            <w:r w:rsidRPr="0026633D">
              <w:rPr>
                <w:rFonts w:ascii="標楷體" w:eastAsia="標楷體" w:hint="eastAsia"/>
                <w:color w:val="000000" w:themeColor="text1"/>
                <w:sz w:val="32"/>
              </w:rPr>
              <w:t>超過一百億</w:t>
            </w:r>
            <w:r w:rsidR="00C04FE2" w:rsidRPr="0026633D">
              <w:rPr>
                <w:rFonts w:ascii="標楷體" w:eastAsia="標楷體" w:hint="eastAsia"/>
                <w:color w:val="000000" w:themeColor="text1"/>
                <w:sz w:val="32"/>
              </w:rPr>
              <w:t>在</w:t>
            </w:r>
            <w:r w:rsidRPr="0026633D">
              <w:rPr>
                <w:rFonts w:ascii="標楷體" w:eastAsia="標楷體" w:hint="eastAsia"/>
                <w:color w:val="000000" w:themeColor="text1"/>
                <w:sz w:val="32"/>
              </w:rPr>
              <w:t>五百億以下【第</w:t>
            </w:r>
            <w:r w:rsidR="00E40B73" w:rsidRPr="0026633D">
              <w:rPr>
                <w:rFonts w:ascii="標楷體" w:eastAsia="標楷體" w:hint="eastAsia"/>
                <w:color w:val="000000" w:themeColor="text1"/>
                <w:sz w:val="32"/>
              </w:rPr>
              <w:t>6</w:t>
            </w:r>
            <w:r w:rsidRPr="0026633D">
              <w:rPr>
                <w:rFonts w:ascii="標楷體" w:eastAsia="標楷體" w:hint="eastAsia"/>
                <w:color w:val="000000" w:themeColor="text1"/>
                <w:sz w:val="32"/>
              </w:rPr>
              <w:t>款】</w:t>
            </w:r>
          </w:p>
        </w:tc>
        <w:tc>
          <w:tcPr>
            <w:tcW w:w="3260" w:type="dxa"/>
          </w:tcPr>
          <w:p w:rsidR="006C0C6F"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3</w:t>
            </w:r>
            <w:r w:rsidR="006C0C6F" w:rsidRPr="0026633D">
              <w:rPr>
                <w:rFonts w:ascii="標楷體" w:eastAsia="標楷體" w:hint="eastAsia"/>
                <w:color w:val="000000" w:themeColor="text1"/>
                <w:sz w:val="32"/>
              </w:rPr>
              <w:t>％</w:t>
            </w:r>
          </w:p>
          <w:p w:rsidR="0008478B" w:rsidRPr="0026633D" w:rsidRDefault="006C0C6F"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w:t>
            </w:r>
            <w:r w:rsidRPr="0026633D">
              <w:rPr>
                <w:rFonts w:ascii="標楷體" w:eastAsia="標楷體" w:hint="eastAsia"/>
                <w:color w:val="000000" w:themeColor="text1"/>
                <w:sz w:val="28"/>
              </w:rPr>
              <w:t>最低四千萬股</w:t>
            </w:r>
            <w:r w:rsidRPr="0026633D">
              <w:rPr>
                <w:rFonts w:ascii="標楷體" w:eastAsia="標楷體" w:hint="eastAsia"/>
                <w:color w:val="000000" w:themeColor="text1"/>
                <w:sz w:val="32"/>
              </w:rPr>
              <w:t>）</w:t>
            </w:r>
          </w:p>
        </w:tc>
        <w:tc>
          <w:tcPr>
            <w:tcW w:w="3860" w:type="dxa"/>
          </w:tcPr>
          <w:p w:rsidR="00695C46"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0.3％</w:t>
            </w:r>
          </w:p>
          <w:p w:rsidR="0008478B" w:rsidRPr="0026633D" w:rsidRDefault="00695C46" w:rsidP="00C04FE2">
            <w:pPr>
              <w:spacing w:line="520" w:lineRule="exact"/>
              <w:ind w:firstLineChars="100" w:firstLine="280"/>
              <w:jc w:val="center"/>
              <w:rPr>
                <w:rFonts w:ascii="標楷體" w:eastAsia="標楷體"/>
                <w:color w:val="000000" w:themeColor="text1"/>
                <w:sz w:val="32"/>
              </w:rPr>
            </w:pPr>
            <w:r w:rsidRPr="0026633D">
              <w:rPr>
                <w:rFonts w:ascii="標楷體" w:eastAsia="標楷體" w:hint="eastAsia"/>
                <w:color w:val="000000" w:themeColor="text1"/>
                <w:sz w:val="28"/>
              </w:rPr>
              <w:t>（最低四百萬股）</w:t>
            </w:r>
          </w:p>
        </w:tc>
      </w:tr>
      <w:tr w:rsidR="0008478B" w:rsidRPr="0026633D">
        <w:trPr>
          <w:jc w:val="center"/>
        </w:trPr>
        <w:tc>
          <w:tcPr>
            <w:tcW w:w="5421" w:type="dxa"/>
          </w:tcPr>
          <w:p w:rsidR="0008478B" w:rsidRPr="0026633D" w:rsidRDefault="006C0C6F">
            <w:pPr>
              <w:spacing w:line="520" w:lineRule="exact"/>
              <w:rPr>
                <w:rFonts w:ascii="細明體" w:eastAsia="細明體"/>
                <w:color w:val="000000" w:themeColor="text1"/>
                <w:sz w:val="32"/>
              </w:rPr>
            </w:pPr>
            <w:r w:rsidRPr="0026633D">
              <w:rPr>
                <w:rFonts w:ascii="標楷體" w:eastAsia="標楷體" w:hint="eastAsia"/>
                <w:color w:val="000000" w:themeColor="text1"/>
                <w:sz w:val="32"/>
              </w:rPr>
              <w:t>超過五百億</w:t>
            </w:r>
            <w:r w:rsidR="00C04FE2" w:rsidRPr="0026633D">
              <w:rPr>
                <w:rFonts w:ascii="標楷體" w:eastAsia="標楷體" w:hint="eastAsia"/>
                <w:color w:val="000000" w:themeColor="text1"/>
                <w:sz w:val="32"/>
              </w:rPr>
              <w:t>在</w:t>
            </w:r>
            <w:r w:rsidRPr="0026633D">
              <w:rPr>
                <w:rFonts w:ascii="標楷體" w:eastAsia="標楷體" w:hint="eastAsia"/>
                <w:color w:val="000000" w:themeColor="text1"/>
                <w:sz w:val="32"/>
              </w:rPr>
              <w:t>一千億以下【第</w:t>
            </w:r>
            <w:r w:rsidR="00E40B73" w:rsidRPr="0026633D">
              <w:rPr>
                <w:rFonts w:ascii="標楷體" w:eastAsia="標楷體" w:hint="eastAsia"/>
                <w:color w:val="000000" w:themeColor="text1"/>
                <w:sz w:val="32"/>
              </w:rPr>
              <w:t>7</w:t>
            </w:r>
            <w:r w:rsidRPr="0026633D">
              <w:rPr>
                <w:rFonts w:ascii="標楷體" w:eastAsia="標楷體" w:hint="eastAsia"/>
                <w:color w:val="000000" w:themeColor="text1"/>
                <w:sz w:val="32"/>
              </w:rPr>
              <w:t>款】</w:t>
            </w:r>
          </w:p>
        </w:tc>
        <w:tc>
          <w:tcPr>
            <w:tcW w:w="3260" w:type="dxa"/>
          </w:tcPr>
          <w:p w:rsidR="006C0C6F"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2</w:t>
            </w:r>
            <w:r w:rsidR="006C0C6F" w:rsidRPr="0026633D">
              <w:rPr>
                <w:rFonts w:ascii="標楷體" w:eastAsia="標楷體" w:hint="eastAsia"/>
                <w:color w:val="000000" w:themeColor="text1"/>
                <w:sz w:val="32"/>
              </w:rPr>
              <w:t>％</w:t>
            </w:r>
          </w:p>
          <w:p w:rsidR="0008478B" w:rsidRPr="0026633D" w:rsidRDefault="006C0C6F"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lastRenderedPageBreak/>
              <w:t>（</w:t>
            </w:r>
            <w:r w:rsidRPr="0026633D">
              <w:rPr>
                <w:rFonts w:ascii="標楷體" w:eastAsia="標楷體" w:hint="eastAsia"/>
                <w:color w:val="000000" w:themeColor="text1"/>
                <w:sz w:val="28"/>
              </w:rPr>
              <w:t>最低一億五千萬股</w:t>
            </w:r>
            <w:r w:rsidRPr="0026633D">
              <w:rPr>
                <w:rFonts w:ascii="標楷體" w:eastAsia="標楷體" w:hint="eastAsia"/>
                <w:color w:val="000000" w:themeColor="text1"/>
                <w:sz w:val="32"/>
              </w:rPr>
              <w:t>）</w:t>
            </w:r>
          </w:p>
        </w:tc>
        <w:tc>
          <w:tcPr>
            <w:tcW w:w="3860" w:type="dxa"/>
          </w:tcPr>
          <w:p w:rsidR="00695C46"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lastRenderedPageBreak/>
              <w:t>0.2％</w:t>
            </w:r>
          </w:p>
          <w:p w:rsidR="0008478B" w:rsidRPr="0026633D" w:rsidRDefault="00695C46" w:rsidP="00C04FE2">
            <w:pPr>
              <w:spacing w:line="520" w:lineRule="exact"/>
              <w:ind w:firstLineChars="100" w:firstLine="280"/>
              <w:jc w:val="center"/>
              <w:rPr>
                <w:rFonts w:ascii="標楷體" w:eastAsia="標楷體"/>
                <w:color w:val="000000" w:themeColor="text1"/>
                <w:sz w:val="32"/>
              </w:rPr>
            </w:pPr>
            <w:r w:rsidRPr="0026633D">
              <w:rPr>
                <w:rFonts w:ascii="標楷體" w:eastAsia="標楷體" w:hint="eastAsia"/>
                <w:color w:val="000000" w:themeColor="text1"/>
                <w:sz w:val="28"/>
              </w:rPr>
              <w:lastRenderedPageBreak/>
              <w:t>（最低一千五百萬股）</w:t>
            </w:r>
          </w:p>
        </w:tc>
      </w:tr>
      <w:tr w:rsidR="006C0C6F" w:rsidRPr="0026633D">
        <w:trPr>
          <w:jc w:val="center"/>
        </w:trPr>
        <w:tc>
          <w:tcPr>
            <w:tcW w:w="5421" w:type="dxa"/>
          </w:tcPr>
          <w:p w:rsidR="006C0C6F" w:rsidRPr="0026633D" w:rsidRDefault="006C0C6F" w:rsidP="005C4618">
            <w:pPr>
              <w:spacing w:line="520" w:lineRule="exact"/>
              <w:rPr>
                <w:rFonts w:ascii="細明體" w:eastAsia="細明體"/>
                <w:color w:val="000000" w:themeColor="text1"/>
                <w:sz w:val="32"/>
              </w:rPr>
            </w:pPr>
            <w:r w:rsidRPr="0026633D">
              <w:rPr>
                <w:rFonts w:ascii="標楷體" w:eastAsia="標楷體" w:hint="eastAsia"/>
                <w:color w:val="000000" w:themeColor="text1"/>
                <w:sz w:val="32"/>
              </w:rPr>
              <w:lastRenderedPageBreak/>
              <w:t>超過一千億以</w:t>
            </w:r>
            <w:r w:rsidR="00920507" w:rsidRPr="0026633D">
              <w:rPr>
                <w:rFonts w:ascii="標楷體" w:eastAsia="標楷體" w:hint="eastAsia"/>
                <w:color w:val="000000" w:themeColor="text1"/>
                <w:sz w:val="32"/>
              </w:rPr>
              <w:t>上</w:t>
            </w:r>
            <w:r w:rsidRPr="0026633D">
              <w:rPr>
                <w:rFonts w:ascii="標楷體" w:eastAsia="標楷體" w:hint="eastAsia"/>
                <w:color w:val="000000" w:themeColor="text1"/>
                <w:sz w:val="32"/>
              </w:rPr>
              <w:t>【第</w:t>
            </w:r>
            <w:r w:rsidR="00E40B73" w:rsidRPr="0026633D">
              <w:rPr>
                <w:rFonts w:ascii="標楷體" w:eastAsia="標楷體" w:hint="eastAsia"/>
                <w:color w:val="000000" w:themeColor="text1"/>
                <w:sz w:val="32"/>
              </w:rPr>
              <w:t>8</w:t>
            </w:r>
            <w:r w:rsidRPr="0026633D">
              <w:rPr>
                <w:rFonts w:ascii="標楷體" w:eastAsia="標楷體" w:hint="eastAsia"/>
                <w:color w:val="000000" w:themeColor="text1"/>
                <w:sz w:val="32"/>
              </w:rPr>
              <w:t>款】</w:t>
            </w:r>
          </w:p>
        </w:tc>
        <w:tc>
          <w:tcPr>
            <w:tcW w:w="3260" w:type="dxa"/>
          </w:tcPr>
          <w:p w:rsidR="006C0C6F"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1</w:t>
            </w:r>
            <w:r w:rsidR="006C0C6F" w:rsidRPr="0026633D">
              <w:rPr>
                <w:rFonts w:ascii="標楷體" w:eastAsia="標楷體" w:hint="eastAsia"/>
                <w:color w:val="000000" w:themeColor="text1"/>
                <w:sz w:val="32"/>
              </w:rPr>
              <w:t>％</w:t>
            </w:r>
          </w:p>
          <w:p w:rsidR="006C0C6F" w:rsidRPr="0026633D" w:rsidRDefault="006C0C6F"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w:t>
            </w:r>
            <w:r w:rsidRPr="0026633D">
              <w:rPr>
                <w:rFonts w:ascii="標楷體" w:eastAsia="標楷體" w:hint="eastAsia"/>
                <w:color w:val="000000" w:themeColor="text1"/>
                <w:sz w:val="28"/>
              </w:rPr>
              <w:t>最低</w:t>
            </w:r>
            <w:r w:rsidR="00920507" w:rsidRPr="0026633D">
              <w:rPr>
                <w:rFonts w:ascii="標楷體" w:eastAsia="標楷體" w:hint="eastAsia"/>
                <w:color w:val="000000" w:themeColor="text1"/>
                <w:sz w:val="28"/>
              </w:rPr>
              <w:t>二</w:t>
            </w:r>
            <w:r w:rsidRPr="0026633D">
              <w:rPr>
                <w:rFonts w:ascii="標楷體" w:eastAsia="標楷體" w:hint="eastAsia"/>
                <w:color w:val="000000" w:themeColor="text1"/>
                <w:sz w:val="28"/>
              </w:rPr>
              <w:t>億股</w:t>
            </w:r>
            <w:r w:rsidRPr="0026633D">
              <w:rPr>
                <w:rFonts w:ascii="標楷體" w:eastAsia="標楷體" w:hint="eastAsia"/>
                <w:color w:val="000000" w:themeColor="text1"/>
                <w:sz w:val="32"/>
              </w:rPr>
              <w:t>）</w:t>
            </w:r>
          </w:p>
        </w:tc>
        <w:tc>
          <w:tcPr>
            <w:tcW w:w="3860" w:type="dxa"/>
          </w:tcPr>
          <w:p w:rsidR="00695C46" w:rsidRPr="0026633D" w:rsidRDefault="00C04FE2" w:rsidP="00C04FE2">
            <w:pPr>
              <w:spacing w:line="520" w:lineRule="exact"/>
              <w:ind w:firstLineChars="100" w:firstLine="320"/>
              <w:jc w:val="center"/>
              <w:rPr>
                <w:rFonts w:ascii="標楷體" w:eastAsia="標楷體"/>
                <w:color w:val="000000" w:themeColor="text1"/>
                <w:sz w:val="32"/>
              </w:rPr>
            </w:pPr>
            <w:r w:rsidRPr="0026633D">
              <w:rPr>
                <w:rFonts w:ascii="標楷體" w:eastAsia="標楷體" w:hint="eastAsia"/>
                <w:color w:val="000000" w:themeColor="text1"/>
                <w:sz w:val="32"/>
              </w:rPr>
              <w:t>0.1％</w:t>
            </w:r>
          </w:p>
          <w:p w:rsidR="006C0C6F" w:rsidRPr="0026633D" w:rsidRDefault="00695C46" w:rsidP="00C04FE2">
            <w:pPr>
              <w:spacing w:line="520" w:lineRule="exact"/>
              <w:ind w:firstLineChars="100" w:firstLine="280"/>
              <w:jc w:val="center"/>
              <w:rPr>
                <w:rFonts w:ascii="標楷體" w:eastAsia="標楷體"/>
                <w:color w:val="000000" w:themeColor="text1"/>
                <w:sz w:val="32"/>
              </w:rPr>
            </w:pPr>
            <w:r w:rsidRPr="0026633D">
              <w:rPr>
                <w:rFonts w:ascii="標楷體" w:eastAsia="標楷體" w:hint="eastAsia"/>
                <w:color w:val="000000" w:themeColor="text1"/>
                <w:sz w:val="28"/>
              </w:rPr>
              <w:t>（最低二千萬股）</w:t>
            </w:r>
          </w:p>
        </w:tc>
      </w:tr>
    </w:tbl>
    <w:p w:rsidR="003C4114" w:rsidRPr="0026633D" w:rsidRDefault="003C4114" w:rsidP="001C2218">
      <w:pPr>
        <w:pStyle w:val="a7"/>
        <w:spacing w:line="520" w:lineRule="exact"/>
        <w:ind w:left="142"/>
        <w:jc w:val="both"/>
        <w:rPr>
          <w:rFonts w:eastAsia="標楷體"/>
          <w:color w:val="000000" w:themeColor="text1"/>
        </w:rPr>
      </w:pPr>
      <w:r w:rsidRPr="0026633D">
        <w:rPr>
          <w:rFonts w:eastAsia="標楷體" w:hint="eastAsia"/>
          <w:color w:val="000000" w:themeColor="text1"/>
        </w:rPr>
        <w:t>（四）</w:t>
      </w:r>
      <w:r w:rsidR="00A93B1B" w:rsidRPr="0026633D">
        <w:rPr>
          <w:rFonts w:eastAsia="標楷體" w:hint="eastAsia"/>
          <w:color w:val="000000" w:themeColor="text1"/>
        </w:rPr>
        <w:t>現行</w:t>
      </w:r>
      <w:r w:rsidR="00A93B1B" w:rsidRPr="0026633D">
        <w:rPr>
          <w:rFonts w:ascii="標楷體" w:eastAsia="標楷體" w:hAnsi="標楷體" w:hint="eastAsia"/>
          <w:color w:val="000000" w:themeColor="text1"/>
          <w:szCs w:val="32"/>
        </w:rPr>
        <w:t>查核實施規則</w:t>
      </w:r>
      <w:r w:rsidRPr="0026633D">
        <w:rPr>
          <w:rFonts w:eastAsia="標楷體" w:hint="eastAsia"/>
          <w:color w:val="000000" w:themeColor="text1"/>
        </w:rPr>
        <w:t>條文重點為：</w:t>
      </w:r>
    </w:p>
    <w:p w:rsidR="006C34D9" w:rsidRPr="0026633D" w:rsidRDefault="00781D3D" w:rsidP="001C2218">
      <w:pPr>
        <w:snapToGrid w:val="0"/>
        <w:spacing w:line="520" w:lineRule="exact"/>
        <w:ind w:leftChars="300" w:left="1404" w:hangingChars="285" w:hanging="684"/>
        <w:jc w:val="both"/>
        <w:rPr>
          <w:rFonts w:ascii="標楷體" w:eastAsia="標楷體" w:hAnsi="標楷體"/>
          <w:snapToGrid w:val="0"/>
          <w:color w:val="000000" w:themeColor="text1"/>
          <w:kern w:val="0"/>
          <w:sz w:val="32"/>
          <w:szCs w:val="32"/>
        </w:rPr>
      </w:pPr>
      <w:r w:rsidRPr="0026633D">
        <w:rPr>
          <w:rFonts w:ascii="標楷體" w:eastAsia="標楷體" w:hAnsi="標楷體"/>
          <w:color w:val="000000" w:themeColor="text1"/>
          <w:szCs w:val="27"/>
        </w:rPr>
        <w:fldChar w:fldCharType="begin"/>
      </w:r>
      <w:r w:rsidR="00647676" w:rsidRPr="0026633D">
        <w:rPr>
          <w:rFonts w:ascii="標楷體" w:eastAsia="SimSun" w:hAnsi="標楷體"/>
          <w:color w:val="000000" w:themeColor="text1"/>
          <w:szCs w:val="27"/>
        </w:rPr>
        <w:instrText xml:space="preserve"> = 1 \* GB2 </w:instrText>
      </w:r>
      <w:r w:rsidRPr="0026633D">
        <w:rPr>
          <w:rFonts w:ascii="標楷體" w:eastAsia="標楷體" w:hAnsi="標楷體"/>
          <w:color w:val="000000" w:themeColor="text1"/>
          <w:szCs w:val="27"/>
        </w:rPr>
        <w:fldChar w:fldCharType="separate"/>
      </w:r>
      <w:r w:rsidR="00647676" w:rsidRPr="0026633D">
        <w:rPr>
          <w:rFonts w:ascii="標楷體" w:eastAsia="SimSun" w:hAnsi="標楷體" w:hint="eastAsia"/>
          <w:noProof/>
          <w:color w:val="000000" w:themeColor="text1"/>
          <w:szCs w:val="27"/>
        </w:rPr>
        <w:t>⑴</w:t>
      </w:r>
      <w:r w:rsidRPr="0026633D">
        <w:rPr>
          <w:rFonts w:ascii="標楷體" w:eastAsia="標楷體" w:hAnsi="標楷體"/>
          <w:color w:val="000000" w:themeColor="text1"/>
          <w:szCs w:val="27"/>
        </w:rPr>
        <w:fldChar w:fldCharType="end"/>
      </w:r>
      <w:r w:rsidR="00B52D8B" w:rsidRPr="0026633D">
        <w:rPr>
          <w:rFonts w:ascii="標楷體" w:eastAsia="標楷體" w:hAnsi="標楷體" w:hint="eastAsia"/>
          <w:b/>
          <w:color w:val="000000" w:themeColor="text1"/>
          <w:sz w:val="32"/>
          <w:szCs w:val="32"/>
        </w:rPr>
        <w:t>選任時</w:t>
      </w:r>
      <w:r w:rsidR="00B52D8B" w:rsidRPr="0026633D">
        <w:rPr>
          <w:rFonts w:ascii="標楷體" w:eastAsia="標楷體" w:hAnsi="標楷體" w:hint="eastAsia"/>
          <w:color w:val="000000" w:themeColor="text1"/>
          <w:sz w:val="32"/>
          <w:szCs w:val="32"/>
        </w:rPr>
        <w:t>持股成數不足，或</w:t>
      </w:r>
      <w:r w:rsidR="00B52D8B" w:rsidRPr="0026633D">
        <w:rPr>
          <w:rFonts w:ascii="標楷體" w:eastAsia="標楷體" w:hAnsi="標楷體" w:hint="eastAsia"/>
          <w:b/>
          <w:color w:val="000000" w:themeColor="text1"/>
          <w:sz w:val="32"/>
          <w:szCs w:val="32"/>
        </w:rPr>
        <w:t>任期中</w:t>
      </w:r>
      <w:r w:rsidR="00B52D8B" w:rsidRPr="0026633D">
        <w:rPr>
          <w:rFonts w:ascii="標楷體" w:eastAsia="標楷體" w:hAnsi="標楷體" w:hint="eastAsia"/>
          <w:color w:val="000000" w:themeColor="text1"/>
          <w:sz w:val="32"/>
          <w:szCs w:val="32"/>
        </w:rPr>
        <w:t>轉讓或部分董事（監察人）解任致持股成數不足，公司</w:t>
      </w:r>
      <w:r w:rsidR="00B52D8B" w:rsidRPr="0026633D">
        <w:rPr>
          <w:rFonts w:ascii="標楷體" w:eastAsia="標楷體" w:hAnsi="標楷體"/>
          <w:snapToGrid w:val="0"/>
          <w:color w:val="000000" w:themeColor="text1"/>
          <w:kern w:val="0"/>
          <w:sz w:val="32"/>
          <w:szCs w:val="32"/>
        </w:rPr>
        <w:t>應</w:t>
      </w:r>
      <w:r w:rsidR="00B52D8B" w:rsidRPr="0026633D">
        <w:rPr>
          <w:rFonts w:ascii="標楷體" w:eastAsia="標楷體" w:hAnsi="標楷體" w:hint="eastAsia"/>
          <w:snapToGrid w:val="0"/>
          <w:color w:val="000000" w:themeColor="text1"/>
          <w:kern w:val="0"/>
          <w:sz w:val="32"/>
          <w:szCs w:val="32"/>
        </w:rPr>
        <w:t>於每月十六日以前</w:t>
      </w:r>
      <w:r w:rsidR="00B52D8B" w:rsidRPr="0026633D">
        <w:rPr>
          <w:rFonts w:ascii="標楷體" w:eastAsia="標楷體" w:hAnsi="標楷體"/>
          <w:snapToGrid w:val="0"/>
          <w:color w:val="000000" w:themeColor="text1"/>
          <w:kern w:val="0"/>
          <w:sz w:val="32"/>
          <w:szCs w:val="32"/>
        </w:rPr>
        <w:t>通知獨立董事外之全體董事或監察人補足，並副知主管機關。</w:t>
      </w:r>
    </w:p>
    <w:p w:rsidR="006C34D9" w:rsidRPr="0026633D" w:rsidRDefault="00781D3D" w:rsidP="001C2218">
      <w:pPr>
        <w:pStyle w:val="a7"/>
        <w:spacing w:line="520" w:lineRule="exact"/>
        <w:ind w:leftChars="295" w:left="990" w:hangingChars="88" w:hanging="282"/>
        <w:jc w:val="both"/>
        <w:rPr>
          <w:rFonts w:ascii="標楷體" w:eastAsia="標楷體" w:hAnsi="標楷體"/>
          <w:color w:val="000000" w:themeColor="text1"/>
          <w:szCs w:val="32"/>
        </w:rPr>
      </w:pPr>
      <w:r w:rsidRPr="0026633D">
        <w:rPr>
          <w:rFonts w:ascii="標楷體" w:eastAsia="標楷體"/>
          <w:color w:val="000000" w:themeColor="text1"/>
        </w:rPr>
        <w:fldChar w:fldCharType="begin"/>
      </w:r>
      <w:r w:rsidR="00647676" w:rsidRPr="0026633D">
        <w:rPr>
          <w:rFonts w:ascii="標楷體" w:eastAsia="SimSun"/>
          <w:color w:val="000000" w:themeColor="text1"/>
        </w:rPr>
        <w:instrText xml:space="preserve"> = 2 \* GB2 </w:instrText>
      </w:r>
      <w:r w:rsidRPr="0026633D">
        <w:rPr>
          <w:rFonts w:ascii="標楷體" w:eastAsia="標楷體"/>
          <w:color w:val="000000" w:themeColor="text1"/>
        </w:rPr>
        <w:fldChar w:fldCharType="separate"/>
      </w:r>
      <w:r w:rsidR="00647676" w:rsidRPr="0026633D">
        <w:rPr>
          <w:rFonts w:ascii="標楷體" w:eastAsia="SimSun" w:hint="eastAsia"/>
          <w:noProof/>
          <w:color w:val="000000" w:themeColor="text1"/>
        </w:rPr>
        <w:t>⑵</w:t>
      </w:r>
      <w:r w:rsidRPr="0026633D">
        <w:rPr>
          <w:rFonts w:ascii="標楷體" w:eastAsia="標楷體"/>
          <w:color w:val="000000" w:themeColor="text1"/>
        </w:rPr>
        <w:fldChar w:fldCharType="end"/>
      </w:r>
      <w:r w:rsidR="00647676" w:rsidRPr="0026633D">
        <w:rPr>
          <w:rFonts w:ascii="標楷體" w:eastAsia="標楷體" w:hAnsi="標楷體" w:hint="eastAsia"/>
          <w:color w:val="000000" w:themeColor="text1"/>
          <w:szCs w:val="32"/>
        </w:rPr>
        <w:t>獨立董事所持有公司股票不計入持股總額中計算；公司同時選任獨立董事二人以上者，獨立董事外之全體董事、監察人之應持有股權成數，得按原規定調降為八成。</w:t>
      </w:r>
    </w:p>
    <w:p w:rsidR="00B45341" w:rsidRPr="0026633D" w:rsidRDefault="00781D3D" w:rsidP="001C2218">
      <w:pPr>
        <w:pStyle w:val="a7"/>
        <w:spacing w:line="520" w:lineRule="exact"/>
        <w:ind w:leftChars="294" w:left="1026" w:hangingChars="100" w:hanging="320"/>
        <w:jc w:val="both"/>
        <w:rPr>
          <w:rFonts w:ascii="標楷體" w:eastAsia="標楷體" w:hAnsi="標楷體"/>
          <w:color w:val="000000" w:themeColor="text1"/>
          <w:szCs w:val="32"/>
        </w:rPr>
      </w:pPr>
      <w:r w:rsidRPr="0026633D">
        <w:rPr>
          <w:rFonts w:ascii="標楷體" w:eastAsia="標楷體" w:hAnsi="標楷體"/>
          <w:color w:val="000000" w:themeColor="text1"/>
        </w:rPr>
        <w:fldChar w:fldCharType="begin"/>
      </w:r>
      <w:r w:rsidR="00647676" w:rsidRPr="0026633D">
        <w:rPr>
          <w:rFonts w:ascii="標楷體" w:eastAsia="標楷體" w:hAnsi="標楷體"/>
          <w:color w:val="000000" w:themeColor="text1"/>
        </w:rPr>
        <w:instrText xml:space="preserve"> = 3 \* GB2 </w:instrText>
      </w:r>
      <w:r w:rsidRPr="0026633D">
        <w:rPr>
          <w:rFonts w:ascii="標楷體" w:eastAsia="標楷體" w:hAnsi="標楷體"/>
          <w:color w:val="000000" w:themeColor="text1"/>
        </w:rPr>
        <w:fldChar w:fldCharType="separate"/>
      </w:r>
      <w:r w:rsidR="00647676" w:rsidRPr="0026633D">
        <w:rPr>
          <w:rFonts w:ascii="標楷體" w:eastAsia="SimSun" w:hAnsi="標楷體" w:hint="eastAsia"/>
          <w:noProof/>
          <w:color w:val="000000" w:themeColor="text1"/>
        </w:rPr>
        <w:t>⑶</w:t>
      </w:r>
      <w:r w:rsidRPr="0026633D">
        <w:rPr>
          <w:rFonts w:ascii="標楷體" w:eastAsia="標楷體" w:hAnsi="標楷體"/>
          <w:color w:val="000000" w:themeColor="text1"/>
        </w:rPr>
        <w:fldChar w:fldCharType="end"/>
      </w:r>
      <w:r w:rsidR="00647676" w:rsidRPr="0026633D">
        <w:rPr>
          <w:rFonts w:ascii="標楷體" w:eastAsia="標楷體" w:hAnsi="標楷體" w:cs="細明體"/>
          <w:color w:val="000000" w:themeColor="text1"/>
          <w:kern w:val="0"/>
          <w:szCs w:val="32"/>
        </w:rPr>
        <w:t>已依</w:t>
      </w:r>
      <w:r w:rsidR="00647676" w:rsidRPr="0026633D">
        <w:rPr>
          <w:rFonts w:ascii="標楷體" w:eastAsia="標楷體" w:hAnsi="標楷體" w:hint="eastAsia"/>
          <w:color w:val="000000" w:themeColor="text1"/>
          <w:szCs w:val="32"/>
        </w:rPr>
        <w:t>證券交易法</w:t>
      </w:r>
      <w:r w:rsidR="00647676" w:rsidRPr="0026633D">
        <w:rPr>
          <w:rFonts w:ascii="標楷體" w:eastAsia="標楷體" w:hAnsi="標楷體" w:cs="細明體"/>
          <w:color w:val="000000" w:themeColor="text1"/>
          <w:kern w:val="0"/>
          <w:szCs w:val="32"/>
        </w:rPr>
        <w:t>設置審計委員會者，不適用有關監察人持有股數不得少於一定比率之規定</w:t>
      </w:r>
      <w:r w:rsidR="00647676" w:rsidRPr="0026633D">
        <w:rPr>
          <w:rFonts w:ascii="標楷體" w:eastAsia="標楷體" w:hAnsi="標楷體" w:cs="細明體" w:hint="eastAsia"/>
          <w:color w:val="000000" w:themeColor="text1"/>
          <w:kern w:val="0"/>
          <w:szCs w:val="32"/>
        </w:rPr>
        <w:t>。</w:t>
      </w:r>
    </w:p>
    <w:p w:rsidR="006C34D9" w:rsidRPr="0026633D" w:rsidRDefault="00781D3D" w:rsidP="001C2218">
      <w:pPr>
        <w:pStyle w:val="a7"/>
        <w:spacing w:line="520" w:lineRule="exact"/>
        <w:ind w:leftChars="293" w:left="988" w:hangingChars="89" w:hanging="285"/>
        <w:jc w:val="both"/>
        <w:rPr>
          <w:rFonts w:ascii="標楷體" w:eastAsia="標楷體" w:hAnsi="標楷體" w:cs="細明體"/>
          <w:color w:val="000000" w:themeColor="text1"/>
          <w:kern w:val="0"/>
          <w:szCs w:val="32"/>
        </w:rPr>
      </w:pPr>
      <w:r w:rsidRPr="0026633D">
        <w:rPr>
          <w:rFonts w:ascii="標楷體" w:eastAsia="標楷體" w:hAnsi="標楷體"/>
          <w:color w:val="000000" w:themeColor="text1"/>
        </w:rPr>
        <w:fldChar w:fldCharType="begin"/>
      </w:r>
      <w:r w:rsidR="00647676" w:rsidRPr="0026633D">
        <w:rPr>
          <w:rFonts w:ascii="標楷體" w:eastAsia="標楷體" w:hAnsi="標楷體"/>
          <w:color w:val="000000" w:themeColor="text1"/>
        </w:rPr>
        <w:instrText xml:space="preserve"> = 4 \* GB2 </w:instrText>
      </w:r>
      <w:r w:rsidRPr="0026633D">
        <w:rPr>
          <w:rFonts w:ascii="標楷體" w:eastAsia="標楷體" w:hAnsi="標楷體"/>
          <w:color w:val="000000" w:themeColor="text1"/>
        </w:rPr>
        <w:fldChar w:fldCharType="separate"/>
      </w:r>
      <w:r w:rsidR="00647676" w:rsidRPr="0026633D">
        <w:rPr>
          <w:rFonts w:ascii="標楷體" w:eastAsia="SimSun" w:hAnsi="標楷體" w:hint="eastAsia"/>
          <w:noProof/>
          <w:color w:val="000000" w:themeColor="text1"/>
        </w:rPr>
        <w:t>⑷</w:t>
      </w:r>
      <w:r w:rsidRPr="0026633D">
        <w:rPr>
          <w:rFonts w:ascii="標楷體" w:eastAsia="標楷體" w:hAnsi="標楷體"/>
          <w:color w:val="000000" w:themeColor="text1"/>
        </w:rPr>
        <w:fldChar w:fldCharType="end"/>
      </w:r>
      <w:r w:rsidR="00647676" w:rsidRPr="0026633D">
        <w:rPr>
          <w:rFonts w:ascii="標楷體" w:eastAsia="標楷體" w:hAnsi="標楷體" w:cs="細明體"/>
          <w:color w:val="000000" w:themeColor="text1"/>
          <w:kern w:val="0"/>
          <w:szCs w:val="32"/>
        </w:rPr>
        <w:t>除金融控股公司、銀行法所規範之銀行及保險法所規範之保險公司外，選任之獨立董事超過全體董事席次二分之一，且已依</w:t>
      </w:r>
      <w:r w:rsidR="00647676" w:rsidRPr="0026633D">
        <w:rPr>
          <w:rFonts w:ascii="標楷體" w:eastAsia="標楷體" w:hAnsi="標楷體" w:hint="eastAsia"/>
          <w:color w:val="000000" w:themeColor="text1"/>
          <w:szCs w:val="32"/>
        </w:rPr>
        <w:t>證券交易法</w:t>
      </w:r>
      <w:r w:rsidR="00647676" w:rsidRPr="0026633D">
        <w:rPr>
          <w:rFonts w:ascii="標楷體" w:eastAsia="標楷體" w:hAnsi="標楷體" w:cs="細明體"/>
          <w:color w:val="000000" w:themeColor="text1"/>
          <w:kern w:val="0"/>
          <w:szCs w:val="32"/>
        </w:rPr>
        <w:t>設置審計委員會者，不適用全體董事及監察人持有股數各</w:t>
      </w:r>
      <w:r w:rsidR="00647676" w:rsidRPr="0026633D">
        <w:rPr>
          <w:rFonts w:ascii="標楷體" w:eastAsia="標楷體" w:hAnsi="標楷體" w:cs="新細明體"/>
          <w:color w:val="000000" w:themeColor="text1"/>
          <w:kern w:val="0"/>
          <w:szCs w:val="32"/>
        </w:rPr>
        <w:t>不得少於一定比率之規定。</w:t>
      </w:r>
    </w:p>
    <w:p w:rsidR="006C34D9" w:rsidRPr="0026633D" w:rsidRDefault="00781D3D" w:rsidP="001C2218">
      <w:pPr>
        <w:widowControl/>
        <w:spacing w:line="520" w:lineRule="exact"/>
        <w:ind w:left="993" w:hanging="296"/>
        <w:rPr>
          <w:rFonts w:ascii="標楷體" w:eastAsia="標楷體" w:hAnsi="標楷體"/>
          <w:color w:val="000000" w:themeColor="text1"/>
          <w:sz w:val="32"/>
          <w:szCs w:val="32"/>
        </w:rPr>
      </w:pPr>
      <w:r w:rsidRPr="0026633D">
        <w:rPr>
          <w:rFonts w:ascii="標楷體" w:eastAsia="標楷體" w:hAnsi="標楷體"/>
          <w:color w:val="000000" w:themeColor="text1"/>
          <w:sz w:val="32"/>
        </w:rPr>
        <w:fldChar w:fldCharType="begin"/>
      </w:r>
      <w:r w:rsidR="00647676" w:rsidRPr="0026633D">
        <w:rPr>
          <w:rFonts w:ascii="標楷體" w:eastAsia="標楷體" w:hAnsi="標楷體"/>
          <w:color w:val="000000" w:themeColor="text1"/>
          <w:sz w:val="32"/>
        </w:rPr>
        <w:instrText xml:space="preserve"> = 5 \* GB2 </w:instrText>
      </w:r>
      <w:r w:rsidRPr="0026633D">
        <w:rPr>
          <w:rFonts w:ascii="標楷體" w:eastAsia="標楷體" w:hAnsi="標楷體"/>
          <w:color w:val="000000" w:themeColor="text1"/>
          <w:sz w:val="32"/>
        </w:rPr>
        <w:fldChar w:fldCharType="separate"/>
      </w:r>
      <w:r w:rsidR="00647676" w:rsidRPr="0026633D">
        <w:rPr>
          <w:rFonts w:ascii="標楷體" w:eastAsia="SimSun" w:hAnsi="標楷體" w:hint="eastAsia"/>
          <w:noProof/>
          <w:color w:val="000000" w:themeColor="text1"/>
          <w:sz w:val="32"/>
        </w:rPr>
        <w:t>⑸</w:t>
      </w:r>
      <w:r w:rsidRPr="0026633D">
        <w:rPr>
          <w:rFonts w:ascii="標楷體" w:eastAsia="標楷體" w:hAnsi="標楷體"/>
          <w:color w:val="000000" w:themeColor="text1"/>
          <w:sz w:val="32"/>
        </w:rPr>
        <w:fldChar w:fldCharType="end"/>
      </w:r>
      <w:r w:rsidR="00647676" w:rsidRPr="0026633D">
        <w:rPr>
          <w:rFonts w:ascii="標楷體" w:eastAsia="標楷體" w:hAnsi="標楷體" w:hint="eastAsia"/>
          <w:snapToGrid w:val="0"/>
          <w:color w:val="000000" w:themeColor="text1"/>
          <w:kern w:val="0"/>
          <w:sz w:val="32"/>
          <w:szCs w:val="32"/>
        </w:rPr>
        <w:t>政府或法人為股東，自行或由其代表人當選董事或監察人者，其持有股份總額應以政府或法人股東持</w:t>
      </w:r>
      <w:r w:rsidR="00B45341" w:rsidRPr="0026633D">
        <w:rPr>
          <w:rFonts w:ascii="標楷體" w:eastAsia="標楷體" w:hAnsi="標楷體" w:hint="eastAsia"/>
          <w:snapToGrid w:val="0"/>
          <w:color w:val="000000" w:themeColor="text1"/>
          <w:kern w:val="0"/>
          <w:sz w:val="32"/>
          <w:szCs w:val="32"/>
        </w:rPr>
        <w:t>有之記名股票計算。但</w:t>
      </w:r>
      <w:r w:rsidR="00B45341" w:rsidRPr="0026633D">
        <w:rPr>
          <w:rFonts w:ascii="標楷體" w:eastAsia="標楷體" w:hAnsi="標楷體"/>
          <w:snapToGrid w:val="0"/>
          <w:color w:val="000000" w:themeColor="text1"/>
          <w:kern w:val="0"/>
          <w:sz w:val="32"/>
          <w:szCs w:val="32"/>
        </w:rPr>
        <w:t>其</w:t>
      </w:r>
      <w:r w:rsidR="00B45341" w:rsidRPr="0026633D">
        <w:rPr>
          <w:rFonts w:ascii="標楷體" w:eastAsia="標楷體" w:hAnsi="標楷體" w:hint="eastAsia"/>
          <w:snapToGrid w:val="0"/>
          <w:color w:val="000000" w:themeColor="text1"/>
          <w:kern w:val="0"/>
          <w:sz w:val="32"/>
          <w:szCs w:val="32"/>
        </w:rPr>
        <w:t>指定之</w:t>
      </w:r>
      <w:r w:rsidR="00B45341" w:rsidRPr="0026633D">
        <w:rPr>
          <w:rFonts w:ascii="標楷體" w:eastAsia="標楷體" w:hAnsi="標楷體"/>
          <w:snapToGrid w:val="0"/>
          <w:color w:val="000000" w:themeColor="text1"/>
          <w:kern w:val="0"/>
          <w:sz w:val="32"/>
          <w:szCs w:val="32"/>
        </w:rPr>
        <w:t>代表人自己所持有以分戶保管方式提交證券集中保管事業辦理集中保管之該公司記名股票，得併入前條持有股份總額中計算。</w:t>
      </w:r>
    </w:p>
    <w:p w:rsidR="003C4114" w:rsidRPr="0026633D" w:rsidRDefault="003C4114" w:rsidP="001C2218">
      <w:pPr>
        <w:pStyle w:val="a7"/>
        <w:spacing w:line="520" w:lineRule="exact"/>
        <w:ind w:left="142"/>
        <w:jc w:val="both"/>
        <w:rPr>
          <w:rFonts w:ascii="標楷體" w:eastAsia="標楷體" w:hAnsi="標楷體"/>
          <w:color w:val="000000" w:themeColor="text1"/>
          <w:szCs w:val="27"/>
        </w:rPr>
      </w:pPr>
      <w:r w:rsidRPr="0026633D">
        <w:rPr>
          <w:rFonts w:ascii="標楷體" w:eastAsia="標楷體" w:hAnsi="標楷體" w:hint="eastAsia"/>
          <w:color w:val="000000" w:themeColor="text1"/>
          <w:szCs w:val="27"/>
        </w:rPr>
        <w:t>（五）持股信託</w:t>
      </w:r>
      <w:r w:rsidRPr="0026633D">
        <w:rPr>
          <w:rFonts w:ascii="標楷體" w:eastAsia="標楷體" w:hAnsi="標楷體" w:hint="eastAsia"/>
          <w:color w:val="000000" w:themeColor="text1"/>
        </w:rPr>
        <w:t>（詳</w:t>
      </w:r>
      <w:r w:rsidR="00D26C32" w:rsidRPr="0026633D">
        <w:rPr>
          <w:rFonts w:ascii="標楷體" w:eastAsia="標楷體" w:hAnsi="標楷體" w:hint="eastAsia"/>
          <w:color w:val="000000" w:themeColor="text1"/>
        </w:rPr>
        <w:t>原證期</w:t>
      </w:r>
      <w:r w:rsidR="00D26C32" w:rsidRPr="0026633D">
        <w:rPr>
          <w:rFonts w:ascii="標楷體" w:eastAsia="標楷體" w:hAnsi="標楷體" w:hint="eastAsia"/>
          <w:color w:val="000000" w:themeColor="text1"/>
          <w:szCs w:val="32"/>
        </w:rPr>
        <w:t>會</w:t>
      </w:r>
      <w:r w:rsidR="00E35ED1" w:rsidRPr="0026633D">
        <w:rPr>
          <w:rFonts w:ascii="標楷體" w:eastAsia="標楷體" w:hAnsi="標楷體" w:hint="eastAsia"/>
          <w:color w:val="000000" w:themeColor="text1"/>
          <w:szCs w:val="32"/>
        </w:rPr>
        <w:t>92</w:t>
      </w:r>
      <w:r w:rsidRPr="0026633D">
        <w:rPr>
          <w:rFonts w:ascii="標楷體" w:eastAsia="標楷體" w:hAnsi="標楷體" w:hint="eastAsia"/>
          <w:color w:val="000000" w:themeColor="text1"/>
        </w:rPr>
        <w:t>年</w:t>
      </w:r>
      <w:r w:rsidR="00E35ED1" w:rsidRPr="0026633D">
        <w:rPr>
          <w:rFonts w:ascii="標楷體" w:eastAsia="標楷體" w:hAnsi="標楷體" w:hint="eastAsia"/>
          <w:color w:val="000000" w:themeColor="text1"/>
        </w:rPr>
        <w:t>3</w:t>
      </w:r>
      <w:r w:rsidRPr="0026633D">
        <w:rPr>
          <w:rFonts w:ascii="標楷體" w:eastAsia="標楷體" w:hAnsi="標楷體" w:hint="eastAsia"/>
          <w:color w:val="000000" w:themeColor="text1"/>
        </w:rPr>
        <w:t>月</w:t>
      </w:r>
      <w:r w:rsidR="00E35ED1" w:rsidRPr="0026633D">
        <w:rPr>
          <w:rFonts w:ascii="標楷體" w:eastAsia="標楷體" w:hAnsi="標楷體" w:hint="eastAsia"/>
          <w:color w:val="000000" w:themeColor="text1"/>
        </w:rPr>
        <w:t>11</w:t>
      </w:r>
      <w:r w:rsidRPr="0026633D">
        <w:rPr>
          <w:rFonts w:ascii="標楷體" w:eastAsia="標楷體" w:hAnsi="標楷體" w:hint="eastAsia"/>
          <w:color w:val="000000" w:themeColor="text1"/>
        </w:rPr>
        <w:t>日台財證三字第</w:t>
      </w:r>
      <w:r w:rsidR="00E35ED1" w:rsidRPr="0026633D">
        <w:rPr>
          <w:rFonts w:ascii="標楷體" w:eastAsia="標楷體" w:hAnsi="標楷體" w:hint="eastAsia"/>
          <w:color w:val="000000" w:themeColor="text1"/>
        </w:rPr>
        <w:t>0920000969</w:t>
      </w:r>
      <w:r w:rsidRPr="0026633D">
        <w:rPr>
          <w:rFonts w:ascii="標楷體" w:eastAsia="標楷體" w:hAnsi="標楷體" w:hint="eastAsia"/>
          <w:color w:val="000000" w:themeColor="text1"/>
        </w:rPr>
        <w:t>號令）</w:t>
      </w:r>
    </w:p>
    <w:p w:rsidR="003C4114" w:rsidRPr="0026633D" w:rsidRDefault="003C4114" w:rsidP="001C2218">
      <w:pPr>
        <w:pStyle w:val="a7"/>
        <w:spacing w:line="520" w:lineRule="exact"/>
        <w:ind w:leftChars="59" w:left="1102"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szCs w:val="27"/>
        </w:rPr>
        <w:t xml:space="preserve">　　</w:t>
      </w:r>
      <w:r w:rsidR="00781D3D" w:rsidRPr="0026633D">
        <w:rPr>
          <w:rFonts w:ascii="標楷體" w:eastAsia="標楷體" w:hAnsi="標楷體"/>
          <w:color w:val="000000" w:themeColor="text1"/>
          <w:szCs w:val="27"/>
        </w:rPr>
        <w:fldChar w:fldCharType="begin"/>
      </w:r>
      <w:r w:rsidRPr="0026633D">
        <w:rPr>
          <w:rFonts w:ascii="標楷體" w:eastAsia="標楷體" w:hAnsi="標楷體"/>
          <w:color w:val="000000" w:themeColor="text1"/>
          <w:szCs w:val="27"/>
        </w:rPr>
        <w:instrText xml:space="preserve"> = 1 \* GB2 </w:instrText>
      </w:r>
      <w:r w:rsidR="00781D3D" w:rsidRPr="0026633D">
        <w:rPr>
          <w:rFonts w:ascii="標楷體" w:eastAsia="標楷體" w:hAnsi="標楷體"/>
          <w:color w:val="000000" w:themeColor="text1"/>
          <w:szCs w:val="27"/>
        </w:rPr>
        <w:fldChar w:fldCharType="separate"/>
      </w:r>
      <w:r w:rsidRPr="0026633D">
        <w:rPr>
          <w:rFonts w:ascii="標楷體" w:eastAsia="SimSun" w:hAnsi="標楷體" w:hint="eastAsia"/>
          <w:noProof/>
          <w:color w:val="000000" w:themeColor="text1"/>
          <w:szCs w:val="27"/>
        </w:rPr>
        <w:t>⑴</w:t>
      </w:r>
      <w:r w:rsidR="00781D3D" w:rsidRPr="0026633D">
        <w:rPr>
          <w:rFonts w:ascii="標楷體" w:eastAsia="標楷體" w:hAnsi="標楷體"/>
          <w:color w:val="000000" w:themeColor="text1"/>
          <w:szCs w:val="27"/>
        </w:rPr>
        <w:fldChar w:fldCharType="end"/>
      </w:r>
      <w:r w:rsidRPr="0026633D">
        <w:rPr>
          <w:rFonts w:ascii="標楷體" w:eastAsia="標楷體" w:hAnsi="標楷體" w:hint="eastAsia"/>
          <w:color w:val="000000" w:themeColor="text1"/>
          <w:szCs w:val="27"/>
        </w:rPr>
        <w:t>董監事</w:t>
      </w:r>
      <w:r w:rsidRPr="0026633D">
        <w:rPr>
          <w:rFonts w:ascii="標楷體" w:eastAsia="標楷體" w:hAnsi="標楷體" w:hint="eastAsia"/>
          <w:color w:val="000000" w:themeColor="text1"/>
        </w:rPr>
        <w:t>為委託人：董事、監察人之「保留運用決定權之交付信託股份」，於依證券交易法第</w:t>
      </w:r>
      <w:r w:rsidR="00DC7124" w:rsidRPr="0026633D">
        <w:rPr>
          <w:rFonts w:ascii="標楷體" w:eastAsia="標楷體" w:hAnsi="標楷體" w:hint="eastAsia"/>
          <w:color w:val="000000" w:themeColor="text1"/>
        </w:rPr>
        <w:t>26</w:t>
      </w:r>
      <w:r w:rsidRPr="0026633D">
        <w:rPr>
          <w:rFonts w:ascii="標楷體" w:eastAsia="標楷體" w:hAnsi="標楷體" w:hint="eastAsia"/>
          <w:color w:val="000000" w:themeColor="text1"/>
        </w:rPr>
        <w:t>條規定計算全體董事或監察人所持有記名股票之最低持股數時，得予以計入。</w:t>
      </w:r>
    </w:p>
    <w:p w:rsidR="003C4114" w:rsidRPr="0026633D" w:rsidRDefault="003C4114" w:rsidP="001C2218">
      <w:pPr>
        <w:pStyle w:val="a7"/>
        <w:spacing w:line="520" w:lineRule="exact"/>
        <w:ind w:leftChars="59" w:left="1102" w:hangingChars="300" w:hanging="960"/>
        <w:jc w:val="both"/>
        <w:rPr>
          <w:rFonts w:ascii="標楷體" w:eastAsia="標楷體" w:hAnsi="標楷體"/>
          <w:color w:val="000000" w:themeColor="text1"/>
        </w:rPr>
      </w:pPr>
      <w:r w:rsidRPr="0026633D">
        <w:rPr>
          <w:rFonts w:ascii="標楷體" w:eastAsia="標楷體" w:hAnsi="標楷體" w:hint="eastAsia"/>
          <w:color w:val="000000" w:themeColor="text1"/>
        </w:rPr>
        <w:lastRenderedPageBreak/>
        <w:t xml:space="preserve">　　</w:t>
      </w:r>
      <w:r w:rsidR="00781D3D" w:rsidRPr="0026633D">
        <w:rPr>
          <w:rFonts w:ascii="標楷體" w:eastAsia="標楷體" w:hAnsi="標楷體"/>
          <w:color w:val="000000" w:themeColor="text1"/>
        </w:rPr>
        <w:fldChar w:fldCharType="begin"/>
      </w:r>
      <w:r w:rsidRPr="0026633D">
        <w:rPr>
          <w:rFonts w:ascii="標楷體" w:eastAsia="標楷體" w:hAnsi="標楷體"/>
          <w:color w:val="000000" w:themeColor="text1"/>
        </w:rPr>
        <w:instrText xml:space="preserve"> = 2 \* GB2 </w:instrText>
      </w:r>
      <w:r w:rsidR="00781D3D" w:rsidRPr="0026633D">
        <w:rPr>
          <w:rFonts w:ascii="標楷體" w:eastAsia="標楷體" w:hAnsi="標楷體"/>
          <w:color w:val="000000" w:themeColor="text1"/>
        </w:rPr>
        <w:fldChar w:fldCharType="separate"/>
      </w:r>
      <w:r w:rsidRPr="0026633D">
        <w:rPr>
          <w:rFonts w:ascii="標楷體" w:eastAsia="SimSun" w:hAnsi="標楷體" w:hint="eastAsia"/>
          <w:noProof/>
          <w:color w:val="000000" w:themeColor="text1"/>
        </w:rPr>
        <w:t>⑵</w:t>
      </w:r>
      <w:r w:rsidR="00781D3D" w:rsidRPr="0026633D">
        <w:rPr>
          <w:rFonts w:ascii="標楷體" w:eastAsia="標楷體" w:hAnsi="標楷體"/>
          <w:color w:val="000000" w:themeColor="text1"/>
        </w:rPr>
        <w:fldChar w:fldCharType="end"/>
      </w:r>
      <w:r w:rsidRPr="0026633D">
        <w:rPr>
          <w:rFonts w:ascii="標楷體" w:eastAsia="標楷體" w:hAnsi="標楷體" w:hint="eastAsia"/>
          <w:color w:val="000000" w:themeColor="text1"/>
          <w:szCs w:val="27"/>
        </w:rPr>
        <w:t>董監事</w:t>
      </w:r>
      <w:r w:rsidRPr="0026633D">
        <w:rPr>
          <w:rFonts w:ascii="標楷體" w:eastAsia="標楷體" w:hAnsi="標楷體" w:hint="eastAsia"/>
          <w:color w:val="000000" w:themeColor="text1"/>
        </w:rPr>
        <w:t>為受託人：</w:t>
      </w:r>
    </w:p>
    <w:p w:rsidR="003C4114" w:rsidRPr="0026633D" w:rsidRDefault="00781D3D" w:rsidP="001C2218">
      <w:pPr>
        <w:pStyle w:val="a7"/>
        <w:spacing w:line="520" w:lineRule="exact"/>
        <w:ind w:leftChars="458" w:left="1419"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①</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szCs w:val="27"/>
        </w:rPr>
        <w:t>董監事</w:t>
      </w:r>
      <w:r w:rsidR="003C4114" w:rsidRPr="0026633D">
        <w:rPr>
          <w:rFonts w:ascii="標楷體" w:eastAsia="標楷體" w:hAnsi="標楷體" w:hint="eastAsia"/>
          <w:color w:val="000000" w:themeColor="text1"/>
        </w:rPr>
        <w:t>為信託業者（即信託業者因自有持股而成為公司之董事或監察人者），嗣後所取得之信託持股股數，不得計入證券交易法第</w:t>
      </w:r>
      <w:r w:rsidR="00DC7124" w:rsidRPr="0026633D">
        <w:rPr>
          <w:rFonts w:ascii="標楷體" w:eastAsia="標楷體" w:hAnsi="標楷體" w:hint="eastAsia"/>
          <w:color w:val="000000" w:themeColor="text1"/>
        </w:rPr>
        <w:t>26</w:t>
      </w:r>
      <w:r w:rsidR="003C4114" w:rsidRPr="0026633D">
        <w:rPr>
          <w:rFonts w:ascii="標楷體" w:eastAsia="標楷體" w:hAnsi="標楷體" w:hint="eastAsia"/>
          <w:color w:val="000000" w:themeColor="text1"/>
        </w:rPr>
        <w:t>條規定全體董事或監察人法定最低持股數之計算。</w:t>
      </w:r>
    </w:p>
    <w:p w:rsidR="003C4114" w:rsidRPr="0026633D" w:rsidRDefault="00781D3D" w:rsidP="001C2218">
      <w:pPr>
        <w:pStyle w:val="a7"/>
        <w:spacing w:line="520" w:lineRule="exact"/>
        <w:ind w:leftChars="458" w:left="1419" w:hangingChars="100" w:hanging="320"/>
        <w:jc w:val="both"/>
        <w:rPr>
          <w:rFonts w:ascii="標楷體" w:eastAsia="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②</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szCs w:val="27"/>
        </w:rPr>
        <w:t>董監事</w:t>
      </w:r>
      <w:r w:rsidR="003C4114" w:rsidRPr="0026633D">
        <w:rPr>
          <w:rFonts w:ascii="標楷體" w:eastAsia="標楷體" w:hAnsi="標楷體" w:hint="eastAsia"/>
          <w:color w:val="000000" w:themeColor="text1"/>
        </w:rPr>
        <w:t>為非信託業者，其受託之信託持股無論對外是否以信託財產名義表彰，均不得計入證券交易法第</w:t>
      </w:r>
      <w:r w:rsidR="00DC7124" w:rsidRPr="0026633D">
        <w:rPr>
          <w:rFonts w:ascii="標楷體" w:eastAsia="標楷體" w:hAnsi="標楷體" w:hint="eastAsia"/>
          <w:color w:val="000000" w:themeColor="text1"/>
        </w:rPr>
        <w:t>26</w:t>
      </w:r>
      <w:r w:rsidR="003C4114" w:rsidRPr="0026633D">
        <w:rPr>
          <w:rFonts w:ascii="標楷體" w:eastAsia="標楷體" w:hAnsi="標楷體" w:hint="eastAsia"/>
          <w:color w:val="000000" w:themeColor="text1"/>
        </w:rPr>
        <w:t>條規定全體董事或監察人法定最低持股數之計算</w:t>
      </w:r>
      <w:r w:rsidR="003C4114" w:rsidRPr="0026633D">
        <w:rPr>
          <w:rFonts w:ascii="標楷體" w:eastAsia="標楷體" w:hint="eastAsia"/>
          <w:color w:val="000000" w:themeColor="text1"/>
        </w:rPr>
        <w:t>。</w:t>
      </w:r>
    </w:p>
    <w:p w:rsidR="001C2218" w:rsidRPr="0026633D" w:rsidRDefault="001C2218" w:rsidP="001C2218">
      <w:pPr>
        <w:pStyle w:val="a7"/>
        <w:spacing w:line="520" w:lineRule="exact"/>
        <w:ind w:leftChars="458" w:left="1419" w:hangingChars="100" w:hanging="320"/>
        <w:jc w:val="both"/>
        <w:rPr>
          <w:rFonts w:eastAsia="標楷體"/>
          <w:color w:val="000000" w:themeColor="text1"/>
        </w:rPr>
      </w:pPr>
    </w:p>
    <w:p w:rsidR="003C4114" w:rsidRPr="0026633D" w:rsidRDefault="003C4114" w:rsidP="009448DF">
      <w:pPr>
        <w:numPr>
          <w:ilvl w:val="0"/>
          <w:numId w:val="2"/>
        </w:numPr>
        <w:spacing w:line="520" w:lineRule="exact"/>
        <w:rPr>
          <w:rFonts w:ascii="細明體" w:eastAsia="細明體"/>
          <w:b/>
          <w:color w:val="000000" w:themeColor="text1"/>
          <w:sz w:val="32"/>
        </w:rPr>
      </w:pPr>
      <w:r w:rsidRPr="0026633D">
        <w:rPr>
          <w:rFonts w:ascii="細明體" w:eastAsia="細明體" w:hint="eastAsia"/>
          <w:b/>
          <w:color w:val="000000" w:themeColor="text1"/>
          <w:sz w:val="32"/>
        </w:rPr>
        <w:t>庫藏股實施期間賣出之禁止</w:t>
      </w:r>
    </w:p>
    <w:p w:rsidR="00D64C8D" w:rsidRPr="0026633D" w:rsidRDefault="003C4114" w:rsidP="009448DF">
      <w:pPr>
        <w:pStyle w:val="a6"/>
        <w:numPr>
          <w:ilvl w:val="0"/>
          <w:numId w:val="8"/>
        </w:numPr>
        <w:spacing w:line="520" w:lineRule="exact"/>
        <w:rPr>
          <w:rFonts w:ascii="標楷體" w:hAnsi="標楷體"/>
          <w:color w:val="000000" w:themeColor="text1"/>
        </w:rPr>
      </w:pPr>
      <w:r w:rsidRPr="0026633D">
        <w:rPr>
          <w:rFonts w:hint="eastAsia"/>
          <w:color w:val="000000" w:themeColor="text1"/>
        </w:rPr>
        <w:t>證券</w:t>
      </w:r>
      <w:r w:rsidRPr="0026633D">
        <w:rPr>
          <w:rFonts w:ascii="標楷體" w:hAnsi="標楷體" w:hint="eastAsia"/>
          <w:color w:val="000000" w:themeColor="text1"/>
        </w:rPr>
        <w:t>交易法第</w:t>
      </w:r>
      <w:r w:rsidR="009E7313" w:rsidRPr="0026633D">
        <w:rPr>
          <w:rFonts w:ascii="標楷體" w:hAnsi="標楷體" w:hint="eastAsia"/>
          <w:color w:val="000000" w:themeColor="text1"/>
        </w:rPr>
        <w:t>28</w:t>
      </w:r>
      <w:r w:rsidRPr="0026633D">
        <w:rPr>
          <w:rFonts w:ascii="標楷體" w:hAnsi="標楷體" w:hint="eastAsia"/>
          <w:color w:val="000000" w:themeColor="text1"/>
        </w:rPr>
        <w:t>條之</w:t>
      </w:r>
      <w:r w:rsidR="009E7313" w:rsidRPr="0026633D">
        <w:rPr>
          <w:rFonts w:ascii="標楷體" w:hAnsi="標楷體" w:hint="eastAsia"/>
          <w:color w:val="000000" w:themeColor="text1"/>
        </w:rPr>
        <w:t>2</w:t>
      </w:r>
      <w:r w:rsidRPr="0026633D">
        <w:rPr>
          <w:rFonts w:ascii="標楷體" w:hAnsi="標楷體" w:hint="eastAsia"/>
          <w:color w:val="000000" w:themeColor="text1"/>
        </w:rPr>
        <w:t>第</w:t>
      </w:r>
      <w:r w:rsidR="009E7313" w:rsidRPr="0026633D">
        <w:rPr>
          <w:rFonts w:ascii="標楷體" w:hAnsi="標楷體" w:hint="eastAsia"/>
          <w:color w:val="000000" w:themeColor="text1"/>
        </w:rPr>
        <w:t>6</w:t>
      </w:r>
      <w:r w:rsidRPr="0026633D">
        <w:rPr>
          <w:rFonts w:ascii="標楷體" w:hAnsi="標楷體" w:hint="eastAsia"/>
          <w:color w:val="000000" w:themeColor="text1"/>
        </w:rPr>
        <w:t>項規定，依公司法第</w:t>
      </w:r>
      <w:r w:rsidR="009E7313" w:rsidRPr="0026633D">
        <w:rPr>
          <w:rFonts w:ascii="標楷體" w:hAnsi="標楷體" w:hint="eastAsia"/>
          <w:color w:val="000000" w:themeColor="text1"/>
        </w:rPr>
        <w:t>369</w:t>
      </w:r>
      <w:r w:rsidRPr="0026633D">
        <w:rPr>
          <w:rFonts w:ascii="標楷體" w:hAnsi="標楷體" w:hint="eastAsia"/>
          <w:color w:val="000000" w:themeColor="text1"/>
        </w:rPr>
        <w:t>條之</w:t>
      </w:r>
      <w:r w:rsidR="009E7313" w:rsidRPr="0026633D">
        <w:rPr>
          <w:rFonts w:ascii="標楷體" w:hAnsi="標楷體" w:hint="eastAsia"/>
          <w:color w:val="000000" w:themeColor="text1"/>
        </w:rPr>
        <w:t>1</w:t>
      </w:r>
      <w:r w:rsidRPr="0026633D">
        <w:rPr>
          <w:rFonts w:ascii="標楷體" w:hAnsi="標楷體" w:hint="eastAsia"/>
          <w:color w:val="000000" w:themeColor="text1"/>
        </w:rPr>
        <w:t>規定之關係企業或董事、監察人、經理人之本人及其配偶、未成年子女或利用他人名義持有之股份，</w:t>
      </w:r>
      <w:r w:rsidRPr="0026633D">
        <w:rPr>
          <w:rFonts w:ascii="標楷體" w:hAnsi="標楷體" w:hint="eastAsia"/>
          <w:b/>
          <w:color w:val="000000" w:themeColor="text1"/>
        </w:rPr>
        <w:t>於該公司買回之期間內不得賣出</w:t>
      </w:r>
      <w:r w:rsidRPr="0026633D">
        <w:rPr>
          <w:rFonts w:ascii="標楷體" w:hAnsi="標楷體" w:hint="eastAsia"/>
          <w:color w:val="000000" w:themeColor="text1"/>
        </w:rPr>
        <w:t>。</w:t>
      </w:r>
      <w:r w:rsidR="00D26C32" w:rsidRPr="0026633D">
        <w:rPr>
          <w:rFonts w:ascii="標楷體" w:hAnsi="標楷體" w:hint="eastAsia"/>
          <w:color w:val="000000" w:themeColor="text1"/>
        </w:rPr>
        <w:t>原證期</w:t>
      </w:r>
      <w:r w:rsidR="00D26C32" w:rsidRPr="0026633D">
        <w:rPr>
          <w:rFonts w:ascii="標楷體" w:hAnsi="標楷體" w:hint="eastAsia"/>
          <w:color w:val="000000" w:themeColor="text1"/>
          <w:szCs w:val="32"/>
        </w:rPr>
        <w:t>會</w:t>
      </w:r>
      <w:r w:rsidRPr="0026633D">
        <w:rPr>
          <w:rFonts w:ascii="標楷體" w:hAnsi="標楷體" w:hint="eastAsia"/>
          <w:color w:val="000000" w:themeColor="text1"/>
        </w:rPr>
        <w:t>於</w:t>
      </w:r>
      <w:r w:rsidR="00E35ED1" w:rsidRPr="0026633D">
        <w:rPr>
          <w:rFonts w:ascii="標楷體" w:hAnsi="標楷體" w:hint="eastAsia"/>
          <w:color w:val="000000" w:themeColor="text1"/>
        </w:rPr>
        <w:t>90</w:t>
      </w:r>
      <w:r w:rsidRPr="0026633D">
        <w:rPr>
          <w:rFonts w:ascii="標楷體" w:hAnsi="標楷體" w:hint="eastAsia"/>
          <w:color w:val="000000" w:themeColor="text1"/>
        </w:rPr>
        <w:t>年</w:t>
      </w:r>
      <w:r w:rsidR="00E35ED1" w:rsidRPr="0026633D">
        <w:rPr>
          <w:rFonts w:ascii="標楷體" w:hAnsi="標楷體" w:hint="eastAsia"/>
          <w:color w:val="000000" w:themeColor="text1"/>
        </w:rPr>
        <w:t>12</w:t>
      </w:r>
      <w:r w:rsidRPr="0026633D">
        <w:rPr>
          <w:rFonts w:ascii="標楷體" w:hAnsi="標楷體" w:hint="eastAsia"/>
          <w:color w:val="000000" w:themeColor="text1"/>
        </w:rPr>
        <w:t>月</w:t>
      </w:r>
      <w:r w:rsidR="00E35ED1" w:rsidRPr="0026633D">
        <w:rPr>
          <w:rFonts w:ascii="標楷體" w:hAnsi="標楷體" w:hint="eastAsia"/>
          <w:color w:val="000000" w:themeColor="text1"/>
        </w:rPr>
        <w:t>17</w:t>
      </w:r>
      <w:r w:rsidRPr="0026633D">
        <w:rPr>
          <w:rFonts w:ascii="標楷體" w:hAnsi="標楷體" w:hint="eastAsia"/>
          <w:color w:val="000000" w:themeColor="text1"/>
        </w:rPr>
        <w:t>日（</w:t>
      </w:r>
      <w:r w:rsidR="00DC7124" w:rsidRPr="0026633D">
        <w:rPr>
          <w:rFonts w:ascii="標楷體" w:hAnsi="標楷體" w:hint="eastAsia"/>
          <w:color w:val="000000" w:themeColor="text1"/>
        </w:rPr>
        <w:t>90</w:t>
      </w:r>
      <w:r w:rsidRPr="0026633D">
        <w:rPr>
          <w:rFonts w:ascii="標楷體" w:hAnsi="標楷體" w:hint="eastAsia"/>
          <w:color w:val="000000" w:themeColor="text1"/>
        </w:rPr>
        <w:t>）台財證（三）第</w:t>
      </w:r>
      <w:r w:rsidR="00E35ED1" w:rsidRPr="0026633D">
        <w:rPr>
          <w:rFonts w:ascii="標楷體" w:hAnsi="標楷體" w:hint="eastAsia"/>
          <w:color w:val="000000" w:themeColor="text1"/>
        </w:rPr>
        <w:t>006507</w:t>
      </w:r>
      <w:r w:rsidRPr="0026633D">
        <w:rPr>
          <w:rFonts w:ascii="標楷體" w:hAnsi="標楷體" w:hint="eastAsia"/>
          <w:color w:val="000000" w:themeColor="text1"/>
        </w:rPr>
        <w:t>號函釋說明，政府或法人股東指派代表人及其配偶、未成年子女及利用他人名義持有者亦</w:t>
      </w:r>
      <w:proofErr w:type="gramStart"/>
      <w:r w:rsidRPr="0026633D">
        <w:rPr>
          <w:rFonts w:ascii="標楷體" w:hAnsi="標楷體" w:hint="eastAsia"/>
          <w:color w:val="000000" w:themeColor="text1"/>
        </w:rPr>
        <w:t>併</w:t>
      </w:r>
      <w:proofErr w:type="gramEnd"/>
      <w:r w:rsidRPr="0026633D">
        <w:rPr>
          <w:rFonts w:ascii="標楷體" w:hAnsi="標楷體" w:hint="eastAsia"/>
          <w:color w:val="000000" w:themeColor="text1"/>
        </w:rPr>
        <w:t>受規範</w:t>
      </w:r>
      <w:r w:rsidR="00D64C8D" w:rsidRPr="0026633D">
        <w:rPr>
          <w:rFonts w:ascii="標楷體" w:hAnsi="標楷體" w:hint="eastAsia"/>
          <w:color w:val="000000" w:themeColor="text1"/>
        </w:rPr>
        <w:t>。</w:t>
      </w:r>
    </w:p>
    <w:p w:rsidR="00D64C8D" w:rsidRPr="0026633D" w:rsidRDefault="00D64C8D" w:rsidP="009448DF">
      <w:pPr>
        <w:pStyle w:val="a6"/>
        <w:numPr>
          <w:ilvl w:val="0"/>
          <w:numId w:val="8"/>
        </w:numPr>
        <w:spacing w:line="520" w:lineRule="exact"/>
        <w:rPr>
          <w:rFonts w:ascii="標楷體" w:hAnsi="標楷體"/>
          <w:color w:val="000000" w:themeColor="text1"/>
        </w:rPr>
      </w:pPr>
      <w:r w:rsidRPr="0026633D">
        <w:rPr>
          <w:rFonts w:ascii="標楷體" w:hAnsi="標楷體" w:hint="eastAsia"/>
          <w:color w:val="000000" w:themeColor="text1"/>
        </w:rPr>
        <w:t>原證期</w:t>
      </w:r>
      <w:r w:rsidRPr="0026633D">
        <w:rPr>
          <w:rFonts w:ascii="標楷體" w:hAnsi="標楷體" w:hint="eastAsia"/>
          <w:color w:val="000000" w:themeColor="text1"/>
          <w:szCs w:val="32"/>
        </w:rPr>
        <w:t>會</w:t>
      </w:r>
      <w:r w:rsidRPr="0026633D">
        <w:rPr>
          <w:rFonts w:ascii="標楷體" w:hAnsi="標楷體" w:hint="eastAsia"/>
          <w:color w:val="000000" w:themeColor="text1"/>
        </w:rPr>
        <w:t>於</w:t>
      </w:r>
      <w:r w:rsidR="00E35ED1" w:rsidRPr="0026633D">
        <w:rPr>
          <w:rFonts w:ascii="標楷體" w:hAnsi="標楷體" w:hint="eastAsia"/>
          <w:color w:val="000000" w:themeColor="text1"/>
        </w:rPr>
        <w:t>92</w:t>
      </w:r>
      <w:r w:rsidRPr="0026633D">
        <w:rPr>
          <w:rFonts w:ascii="標楷體" w:hAnsi="標楷體"/>
          <w:color w:val="000000" w:themeColor="text1"/>
        </w:rPr>
        <w:t>年</w:t>
      </w:r>
      <w:r w:rsidR="00E35ED1" w:rsidRPr="0026633D">
        <w:rPr>
          <w:rFonts w:ascii="標楷體" w:hAnsi="標楷體" w:hint="eastAsia"/>
          <w:color w:val="000000" w:themeColor="text1"/>
        </w:rPr>
        <w:t>6</w:t>
      </w:r>
      <w:r w:rsidRPr="0026633D">
        <w:rPr>
          <w:rFonts w:ascii="標楷體" w:hAnsi="標楷體"/>
          <w:color w:val="000000" w:themeColor="text1"/>
        </w:rPr>
        <w:t>月</w:t>
      </w:r>
      <w:r w:rsidR="00E35ED1" w:rsidRPr="0026633D">
        <w:rPr>
          <w:rFonts w:ascii="標楷體" w:hAnsi="標楷體" w:hint="eastAsia"/>
          <w:color w:val="000000" w:themeColor="text1"/>
        </w:rPr>
        <w:t>23</w:t>
      </w:r>
      <w:r w:rsidRPr="0026633D">
        <w:rPr>
          <w:rFonts w:ascii="標楷體" w:hAnsi="標楷體"/>
          <w:color w:val="000000" w:themeColor="text1"/>
        </w:rPr>
        <w:t>日台財證三字第</w:t>
      </w:r>
      <w:r w:rsidR="00E35ED1" w:rsidRPr="0026633D">
        <w:rPr>
          <w:rFonts w:ascii="標楷體" w:hAnsi="標楷體" w:hint="eastAsia"/>
          <w:color w:val="000000" w:themeColor="text1"/>
        </w:rPr>
        <w:t>0920002623</w:t>
      </w:r>
      <w:r w:rsidRPr="0026633D">
        <w:rPr>
          <w:rFonts w:ascii="標楷體" w:hAnsi="標楷體"/>
          <w:color w:val="000000" w:themeColor="text1"/>
        </w:rPr>
        <w:t>號</w:t>
      </w:r>
      <w:r w:rsidRPr="0026633D">
        <w:rPr>
          <w:rFonts w:ascii="標楷體" w:hAnsi="標楷體" w:hint="eastAsia"/>
          <w:color w:val="000000" w:themeColor="text1"/>
        </w:rPr>
        <w:t>函釋說明，</w:t>
      </w:r>
      <w:r w:rsidRPr="0026633D">
        <w:rPr>
          <w:rFonts w:ascii="標楷體" w:hAnsi="標楷體"/>
          <w:color w:val="000000" w:themeColor="text1"/>
        </w:rPr>
        <w:t>上市公司為指數股票型基金之成分股票者，於依據證券交易法第</w:t>
      </w:r>
      <w:r w:rsidR="009E7313" w:rsidRPr="0026633D">
        <w:rPr>
          <w:rFonts w:ascii="標楷體" w:hAnsi="標楷體" w:hint="eastAsia"/>
          <w:color w:val="000000" w:themeColor="text1"/>
        </w:rPr>
        <w:t>28</w:t>
      </w:r>
      <w:r w:rsidRPr="0026633D">
        <w:rPr>
          <w:rFonts w:ascii="標楷體" w:hAnsi="標楷體"/>
          <w:color w:val="000000" w:themeColor="text1"/>
        </w:rPr>
        <w:t>條之</w:t>
      </w:r>
      <w:r w:rsidR="009E7313" w:rsidRPr="0026633D">
        <w:rPr>
          <w:rFonts w:ascii="標楷體" w:hAnsi="標楷體" w:hint="eastAsia"/>
          <w:color w:val="000000" w:themeColor="text1"/>
        </w:rPr>
        <w:t>2</w:t>
      </w:r>
      <w:r w:rsidRPr="0026633D">
        <w:rPr>
          <w:rFonts w:ascii="標楷體" w:hAnsi="標楷體"/>
          <w:color w:val="000000" w:themeColor="text1"/>
        </w:rPr>
        <w:t>第</w:t>
      </w:r>
      <w:r w:rsidR="009E7313" w:rsidRPr="0026633D">
        <w:rPr>
          <w:rFonts w:ascii="標楷體" w:hAnsi="標楷體" w:hint="eastAsia"/>
          <w:color w:val="000000" w:themeColor="text1"/>
        </w:rPr>
        <w:t>1</w:t>
      </w:r>
      <w:r w:rsidRPr="0026633D">
        <w:rPr>
          <w:rFonts w:ascii="標楷體" w:hAnsi="標楷體"/>
          <w:color w:val="000000" w:themeColor="text1"/>
        </w:rPr>
        <w:t>項規定買回</w:t>
      </w:r>
      <w:r w:rsidR="00812D18" w:rsidRPr="0026633D">
        <w:rPr>
          <w:rFonts w:ascii="標楷體" w:hAnsi="標楷體" w:hint="eastAsia"/>
          <w:color w:val="000000" w:themeColor="text1"/>
        </w:rPr>
        <w:t>本</w:t>
      </w:r>
      <w:r w:rsidRPr="0026633D">
        <w:rPr>
          <w:rFonts w:ascii="標楷體" w:hAnsi="標楷體"/>
          <w:color w:val="000000" w:themeColor="text1"/>
        </w:rPr>
        <w:t>公司股份</w:t>
      </w:r>
      <w:proofErr w:type="gramStart"/>
      <w:r w:rsidRPr="0026633D">
        <w:rPr>
          <w:rFonts w:ascii="標楷體" w:hAnsi="標楷體"/>
          <w:color w:val="000000" w:themeColor="text1"/>
        </w:rPr>
        <w:t>期間，</w:t>
      </w:r>
      <w:proofErr w:type="gramEnd"/>
      <w:r w:rsidRPr="0026633D">
        <w:rPr>
          <w:rFonts w:ascii="標楷體" w:hAnsi="標楷體"/>
          <w:color w:val="000000" w:themeColor="text1"/>
        </w:rPr>
        <w:t>其依公司法第</w:t>
      </w:r>
      <w:r w:rsidR="009E7313" w:rsidRPr="0026633D">
        <w:rPr>
          <w:rFonts w:ascii="標楷體" w:hAnsi="標楷體" w:hint="eastAsia"/>
          <w:color w:val="000000" w:themeColor="text1"/>
        </w:rPr>
        <w:t>369</w:t>
      </w:r>
      <w:r w:rsidRPr="0026633D">
        <w:rPr>
          <w:rFonts w:ascii="標楷體" w:hAnsi="標楷體"/>
          <w:color w:val="000000" w:themeColor="text1"/>
        </w:rPr>
        <w:t>條之</w:t>
      </w:r>
      <w:r w:rsidR="009E7313" w:rsidRPr="0026633D">
        <w:rPr>
          <w:rFonts w:ascii="標楷體" w:hAnsi="標楷體" w:hint="eastAsia"/>
          <w:color w:val="000000" w:themeColor="text1"/>
        </w:rPr>
        <w:t>1</w:t>
      </w:r>
      <w:r w:rsidRPr="0026633D">
        <w:rPr>
          <w:rFonts w:ascii="標楷體" w:hAnsi="標楷體"/>
          <w:color w:val="000000" w:themeColor="text1"/>
        </w:rPr>
        <w:t>規定之關係企業或董事、監察人、經理人之本人及其配偶、未成年子女，因委託同一參與證券商於同日在同一帳戶買進指數股票型基金之受益憑證，或</w:t>
      </w:r>
      <w:proofErr w:type="gramStart"/>
      <w:r w:rsidRPr="0026633D">
        <w:rPr>
          <w:rFonts w:ascii="標楷體" w:hAnsi="標楷體"/>
          <w:color w:val="000000" w:themeColor="text1"/>
        </w:rPr>
        <w:t>加計原持有</w:t>
      </w:r>
      <w:proofErr w:type="gramEnd"/>
      <w:r w:rsidRPr="0026633D">
        <w:rPr>
          <w:rFonts w:ascii="標楷體" w:hAnsi="標楷體"/>
          <w:color w:val="000000" w:themeColor="text1"/>
        </w:rPr>
        <w:t>、借</w:t>
      </w:r>
      <w:proofErr w:type="gramStart"/>
      <w:r w:rsidRPr="0026633D">
        <w:rPr>
          <w:rFonts w:ascii="標楷體" w:hAnsi="標楷體"/>
          <w:color w:val="000000" w:themeColor="text1"/>
        </w:rPr>
        <w:t>券</w:t>
      </w:r>
      <w:proofErr w:type="gramEnd"/>
      <w:r w:rsidRPr="0026633D">
        <w:rPr>
          <w:rFonts w:ascii="標楷體" w:hAnsi="標楷體"/>
          <w:color w:val="000000" w:themeColor="text1"/>
        </w:rPr>
        <w:t>及前一日買進餘額之該受益憑證，進行實物買回該受益憑證表彰之股票組合，並賣出該受益憑證表彰之股票組合，無證券交易法第</w:t>
      </w:r>
      <w:r w:rsidR="009E7313" w:rsidRPr="0026633D">
        <w:rPr>
          <w:rFonts w:ascii="標楷體" w:hAnsi="標楷體" w:hint="eastAsia"/>
          <w:color w:val="000000" w:themeColor="text1"/>
        </w:rPr>
        <w:t>28</w:t>
      </w:r>
      <w:r w:rsidRPr="0026633D">
        <w:rPr>
          <w:rFonts w:ascii="標楷體" w:hAnsi="標楷體"/>
          <w:color w:val="000000" w:themeColor="text1"/>
        </w:rPr>
        <w:t>條之</w:t>
      </w:r>
      <w:r w:rsidR="009E7313" w:rsidRPr="0026633D">
        <w:rPr>
          <w:rFonts w:ascii="標楷體" w:hAnsi="標楷體" w:hint="eastAsia"/>
          <w:color w:val="000000" w:themeColor="text1"/>
        </w:rPr>
        <w:t>2</w:t>
      </w:r>
      <w:r w:rsidRPr="0026633D">
        <w:rPr>
          <w:rFonts w:ascii="標楷體" w:hAnsi="標楷體"/>
          <w:color w:val="000000" w:themeColor="text1"/>
        </w:rPr>
        <w:t>第</w:t>
      </w:r>
      <w:r w:rsidR="009E7313" w:rsidRPr="0026633D">
        <w:rPr>
          <w:rFonts w:ascii="標楷體" w:hAnsi="標楷體" w:hint="eastAsia"/>
          <w:color w:val="000000" w:themeColor="text1"/>
        </w:rPr>
        <w:t>6</w:t>
      </w:r>
      <w:r w:rsidRPr="0026633D">
        <w:rPr>
          <w:rFonts w:ascii="標楷體" w:hAnsi="標楷體"/>
          <w:color w:val="000000" w:themeColor="text1"/>
        </w:rPr>
        <w:t>項規定之適用。</w:t>
      </w:r>
    </w:p>
    <w:p w:rsidR="008864DB" w:rsidRPr="0026633D" w:rsidRDefault="008864DB" w:rsidP="009448DF">
      <w:pPr>
        <w:pStyle w:val="a6"/>
        <w:numPr>
          <w:ilvl w:val="0"/>
          <w:numId w:val="8"/>
        </w:numPr>
        <w:spacing w:line="520" w:lineRule="exact"/>
        <w:rPr>
          <w:rFonts w:ascii="標楷體" w:hAnsi="標楷體"/>
          <w:color w:val="000000" w:themeColor="text1"/>
        </w:rPr>
      </w:pPr>
      <w:r w:rsidRPr="0026633D">
        <w:rPr>
          <w:rFonts w:ascii="標楷體" w:hAnsi="標楷體" w:hint="eastAsia"/>
          <w:color w:val="000000" w:themeColor="text1"/>
        </w:rPr>
        <w:t>原證期</w:t>
      </w:r>
      <w:r w:rsidRPr="0026633D">
        <w:rPr>
          <w:rFonts w:ascii="標楷體" w:hAnsi="標楷體" w:hint="eastAsia"/>
          <w:color w:val="000000" w:themeColor="text1"/>
          <w:szCs w:val="32"/>
        </w:rPr>
        <w:t>會</w:t>
      </w:r>
      <w:r w:rsidRPr="0026633D">
        <w:rPr>
          <w:rFonts w:ascii="標楷體" w:hAnsi="標楷體" w:hint="eastAsia"/>
          <w:color w:val="000000" w:themeColor="text1"/>
        </w:rPr>
        <w:t>於</w:t>
      </w:r>
      <w:r w:rsidR="00E35ED1" w:rsidRPr="0026633D">
        <w:rPr>
          <w:rFonts w:ascii="標楷體" w:hAnsi="標楷體" w:hint="eastAsia"/>
          <w:color w:val="000000" w:themeColor="text1"/>
        </w:rPr>
        <w:t>92</w:t>
      </w:r>
      <w:r w:rsidRPr="0026633D">
        <w:rPr>
          <w:rFonts w:ascii="標楷體" w:hAnsi="標楷體"/>
          <w:color w:val="000000" w:themeColor="text1"/>
        </w:rPr>
        <w:t>年</w:t>
      </w:r>
      <w:r w:rsidR="00E35ED1" w:rsidRPr="0026633D">
        <w:rPr>
          <w:rFonts w:ascii="標楷體" w:hAnsi="標楷體" w:hint="eastAsia"/>
          <w:color w:val="000000" w:themeColor="text1"/>
        </w:rPr>
        <w:t>8</w:t>
      </w:r>
      <w:r w:rsidRPr="0026633D">
        <w:rPr>
          <w:rFonts w:ascii="標楷體" w:hAnsi="標楷體"/>
          <w:color w:val="000000" w:themeColor="text1"/>
        </w:rPr>
        <w:t>月</w:t>
      </w:r>
      <w:r w:rsidR="00E35ED1" w:rsidRPr="0026633D">
        <w:rPr>
          <w:rFonts w:ascii="標楷體" w:hAnsi="標楷體" w:hint="eastAsia"/>
          <w:color w:val="000000" w:themeColor="text1"/>
        </w:rPr>
        <w:t>5</w:t>
      </w:r>
      <w:r w:rsidRPr="0026633D">
        <w:rPr>
          <w:rFonts w:ascii="標楷體" w:hAnsi="標楷體"/>
          <w:color w:val="000000" w:themeColor="text1"/>
        </w:rPr>
        <w:t>日台財證三字第</w:t>
      </w:r>
      <w:r w:rsidR="00E35ED1" w:rsidRPr="0026633D">
        <w:rPr>
          <w:rFonts w:ascii="標楷體" w:hAnsi="標楷體" w:hint="eastAsia"/>
          <w:color w:val="000000" w:themeColor="text1"/>
        </w:rPr>
        <w:t>0920132042</w:t>
      </w:r>
      <w:r w:rsidRPr="0026633D">
        <w:rPr>
          <w:rFonts w:ascii="標楷體" w:hAnsi="標楷體"/>
          <w:color w:val="000000" w:themeColor="text1"/>
        </w:rPr>
        <w:t>號</w:t>
      </w:r>
      <w:r w:rsidRPr="0026633D">
        <w:rPr>
          <w:rFonts w:ascii="標楷體" w:hAnsi="標楷體" w:hint="eastAsia"/>
          <w:color w:val="000000" w:themeColor="text1"/>
        </w:rPr>
        <w:t>函釋說明，</w:t>
      </w:r>
      <w:r w:rsidR="005455BC" w:rsidRPr="0026633D">
        <w:rPr>
          <w:rFonts w:ascii="標楷體" w:hAnsi="標楷體"/>
          <w:color w:val="000000" w:themeColor="text1"/>
        </w:rPr>
        <w:t>上市公司為指數股票型基金之</w:t>
      </w:r>
      <w:r w:rsidR="005455BC" w:rsidRPr="0026633D">
        <w:rPr>
          <w:rFonts w:ascii="標楷體" w:hAnsi="標楷體"/>
          <w:color w:val="000000" w:themeColor="text1"/>
        </w:rPr>
        <w:lastRenderedPageBreak/>
        <w:t>成分股票時，該公司依據證券交易法第</w:t>
      </w:r>
      <w:r w:rsidR="009E7313" w:rsidRPr="0026633D">
        <w:rPr>
          <w:rFonts w:ascii="標楷體" w:hAnsi="標楷體" w:hint="eastAsia"/>
          <w:color w:val="000000" w:themeColor="text1"/>
        </w:rPr>
        <w:t>28</w:t>
      </w:r>
      <w:r w:rsidR="005455BC" w:rsidRPr="0026633D">
        <w:rPr>
          <w:rFonts w:ascii="標楷體" w:hAnsi="標楷體"/>
          <w:color w:val="000000" w:themeColor="text1"/>
        </w:rPr>
        <w:t>條之</w:t>
      </w:r>
      <w:r w:rsidR="009E7313" w:rsidRPr="0026633D">
        <w:rPr>
          <w:rFonts w:ascii="標楷體" w:hAnsi="標楷體" w:hint="eastAsia"/>
          <w:color w:val="000000" w:themeColor="text1"/>
        </w:rPr>
        <w:t>2</w:t>
      </w:r>
      <w:r w:rsidR="005455BC" w:rsidRPr="0026633D">
        <w:rPr>
          <w:rFonts w:ascii="標楷體" w:hAnsi="標楷體"/>
          <w:color w:val="000000" w:themeColor="text1"/>
        </w:rPr>
        <w:t>第</w:t>
      </w:r>
      <w:r w:rsidR="009E7313" w:rsidRPr="0026633D">
        <w:rPr>
          <w:rFonts w:ascii="標楷體" w:hAnsi="標楷體" w:hint="eastAsia"/>
          <w:color w:val="000000" w:themeColor="text1"/>
        </w:rPr>
        <w:t>1</w:t>
      </w:r>
      <w:r w:rsidR="009E7313" w:rsidRPr="0026633D">
        <w:rPr>
          <w:rFonts w:ascii="標楷體" w:hAnsi="標楷體"/>
          <w:color w:val="000000" w:themeColor="text1"/>
        </w:rPr>
        <w:t>項</w:t>
      </w:r>
      <w:r w:rsidR="005455BC" w:rsidRPr="0026633D">
        <w:rPr>
          <w:rFonts w:ascii="標楷體" w:hAnsi="標楷體"/>
          <w:color w:val="000000" w:themeColor="text1"/>
        </w:rPr>
        <w:t>規定買回股份</w:t>
      </w:r>
      <w:proofErr w:type="gramStart"/>
      <w:r w:rsidR="005455BC" w:rsidRPr="0026633D">
        <w:rPr>
          <w:rFonts w:ascii="標楷體" w:hAnsi="標楷體"/>
          <w:color w:val="000000" w:themeColor="text1"/>
        </w:rPr>
        <w:t>期間，</w:t>
      </w:r>
      <w:proofErr w:type="gramEnd"/>
      <w:r w:rsidR="005455BC" w:rsidRPr="0026633D">
        <w:rPr>
          <w:rFonts w:ascii="標楷體" w:hAnsi="標楷體"/>
          <w:color w:val="000000" w:themeColor="text1"/>
        </w:rPr>
        <w:t>其依公司法第</w:t>
      </w:r>
      <w:r w:rsidR="008815D6" w:rsidRPr="0026633D">
        <w:rPr>
          <w:rFonts w:ascii="標楷體" w:hAnsi="標楷體" w:hint="eastAsia"/>
          <w:color w:val="000000" w:themeColor="text1"/>
        </w:rPr>
        <w:t>3</w:t>
      </w:r>
      <w:r w:rsidR="009E7313" w:rsidRPr="0026633D">
        <w:rPr>
          <w:rFonts w:ascii="標楷體" w:hAnsi="標楷體" w:hint="eastAsia"/>
          <w:color w:val="000000" w:themeColor="text1"/>
        </w:rPr>
        <w:t>69</w:t>
      </w:r>
      <w:r w:rsidR="005455BC" w:rsidRPr="0026633D">
        <w:rPr>
          <w:rFonts w:ascii="標楷體" w:hAnsi="標楷體"/>
          <w:color w:val="000000" w:themeColor="text1"/>
        </w:rPr>
        <w:t>條之</w:t>
      </w:r>
      <w:r w:rsidR="009E7313" w:rsidRPr="0026633D">
        <w:rPr>
          <w:rFonts w:ascii="標楷體" w:hAnsi="標楷體" w:hint="eastAsia"/>
          <w:color w:val="000000" w:themeColor="text1"/>
        </w:rPr>
        <w:t>1</w:t>
      </w:r>
      <w:r w:rsidR="005455BC" w:rsidRPr="0026633D">
        <w:rPr>
          <w:rFonts w:ascii="標楷體" w:hAnsi="標楷體"/>
          <w:color w:val="000000" w:themeColor="text1"/>
        </w:rPr>
        <w:t>規定之關係企業或董事、監察人，以參與證券商自營身分同日自行買進指數股票型基金之受益憑證，或</w:t>
      </w:r>
      <w:proofErr w:type="gramStart"/>
      <w:r w:rsidR="005455BC" w:rsidRPr="0026633D">
        <w:rPr>
          <w:rFonts w:ascii="標楷體" w:hAnsi="標楷體"/>
          <w:color w:val="000000" w:themeColor="text1"/>
        </w:rPr>
        <w:t>加計原持有</w:t>
      </w:r>
      <w:proofErr w:type="gramEnd"/>
      <w:r w:rsidR="005455BC" w:rsidRPr="0026633D">
        <w:rPr>
          <w:rFonts w:ascii="標楷體" w:hAnsi="標楷體"/>
          <w:color w:val="000000" w:themeColor="text1"/>
        </w:rPr>
        <w:t>、借</w:t>
      </w:r>
      <w:proofErr w:type="gramStart"/>
      <w:r w:rsidR="005455BC" w:rsidRPr="0026633D">
        <w:rPr>
          <w:rFonts w:ascii="標楷體" w:hAnsi="標楷體"/>
          <w:color w:val="000000" w:themeColor="text1"/>
        </w:rPr>
        <w:t>券</w:t>
      </w:r>
      <w:proofErr w:type="gramEnd"/>
      <w:r w:rsidR="005455BC" w:rsidRPr="0026633D">
        <w:rPr>
          <w:rFonts w:ascii="標楷體" w:hAnsi="標楷體"/>
          <w:color w:val="000000" w:themeColor="text1"/>
        </w:rPr>
        <w:t>及前一日買進餘額之該受益憑證，進行實物買回該受益憑證表彰之股票組合，並賣出該受益憑證表彰之股票組合，無證券交易法第</w:t>
      </w:r>
      <w:r w:rsidR="009E7313" w:rsidRPr="0026633D">
        <w:rPr>
          <w:rFonts w:ascii="標楷體" w:hAnsi="標楷體" w:hint="eastAsia"/>
          <w:color w:val="000000" w:themeColor="text1"/>
        </w:rPr>
        <w:t>28</w:t>
      </w:r>
      <w:r w:rsidR="005455BC" w:rsidRPr="0026633D">
        <w:rPr>
          <w:rFonts w:ascii="標楷體" w:hAnsi="標楷體"/>
          <w:color w:val="000000" w:themeColor="text1"/>
        </w:rPr>
        <w:t>條之</w:t>
      </w:r>
      <w:r w:rsidR="009E7313" w:rsidRPr="0026633D">
        <w:rPr>
          <w:rFonts w:ascii="標楷體" w:hAnsi="標楷體" w:hint="eastAsia"/>
          <w:color w:val="000000" w:themeColor="text1"/>
        </w:rPr>
        <w:t>2</w:t>
      </w:r>
      <w:r w:rsidR="005455BC" w:rsidRPr="0026633D">
        <w:rPr>
          <w:rFonts w:ascii="標楷體" w:hAnsi="標楷體"/>
          <w:color w:val="000000" w:themeColor="text1"/>
        </w:rPr>
        <w:t>第</w:t>
      </w:r>
      <w:r w:rsidR="009E7313" w:rsidRPr="0026633D">
        <w:rPr>
          <w:rFonts w:ascii="標楷體" w:hAnsi="標楷體" w:hint="eastAsia"/>
          <w:color w:val="000000" w:themeColor="text1"/>
        </w:rPr>
        <w:t>6</w:t>
      </w:r>
      <w:r w:rsidR="005455BC" w:rsidRPr="0026633D">
        <w:rPr>
          <w:rFonts w:ascii="標楷體" w:hAnsi="標楷體"/>
          <w:color w:val="000000" w:themeColor="text1"/>
        </w:rPr>
        <w:t>項規定之適用。</w:t>
      </w:r>
    </w:p>
    <w:p w:rsidR="00F16D60" w:rsidRPr="0026633D" w:rsidRDefault="00D64C8D" w:rsidP="009448DF">
      <w:pPr>
        <w:pStyle w:val="a6"/>
        <w:numPr>
          <w:ilvl w:val="0"/>
          <w:numId w:val="8"/>
        </w:numPr>
        <w:spacing w:line="520" w:lineRule="exact"/>
        <w:rPr>
          <w:rFonts w:ascii="標楷體" w:hAnsi="標楷體"/>
          <w:color w:val="000000" w:themeColor="text1"/>
        </w:rPr>
      </w:pPr>
      <w:r w:rsidRPr="0026633D">
        <w:rPr>
          <w:rFonts w:ascii="標楷體" w:hAnsi="標楷體" w:hint="eastAsia"/>
          <w:color w:val="000000" w:themeColor="text1"/>
        </w:rPr>
        <w:t>原證期</w:t>
      </w:r>
      <w:r w:rsidRPr="0026633D">
        <w:rPr>
          <w:rFonts w:ascii="標楷體" w:hAnsi="標楷體" w:hint="eastAsia"/>
          <w:color w:val="000000" w:themeColor="text1"/>
          <w:szCs w:val="32"/>
        </w:rPr>
        <w:t>會</w:t>
      </w:r>
      <w:r w:rsidRPr="0026633D">
        <w:rPr>
          <w:rFonts w:ascii="標楷體" w:hAnsi="標楷體" w:hint="eastAsia"/>
          <w:color w:val="000000" w:themeColor="text1"/>
        </w:rPr>
        <w:t>於</w:t>
      </w:r>
      <w:r w:rsidR="00E35ED1" w:rsidRPr="0026633D">
        <w:rPr>
          <w:rFonts w:ascii="標楷體" w:hAnsi="標楷體" w:hint="eastAsia"/>
          <w:color w:val="000000" w:themeColor="text1"/>
        </w:rPr>
        <w:t>93</w:t>
      </w:r>
      <w:r w:rsidRPr="0026633D">
        <w:rPr>
          <w:rFonts w:ascii="標楷體" w:hAnsi="標楷體" w:hint="eastAsia"/>
          <w:color w:val="000000" w:themeColor="text1"/>
        </w:rPr>
        <w:t>年</w:t>
      </w:r>
      <w:r w:rsidR="00E35ED1" w:rsidRPr="0026633D">
        <w:rPr>
          <w:rFonts w:ascii="標楷體" w:hAnsi="標楷體" w:hint="eastAsia"/>
          <w:color w:val="000000" w:themeColor="text1"/>
        </w:rPr>
        <w:t>5</w:t>
      </w:r>
      <w:r w:rsidRPr="0026633D">
        <w:rPr>
          <w:rFonts w:ascii="標楷體" w:hAnsi="標楷體" w:hint="eastAsia"/>
          <w:color w:val="000000" w:themeColor="text1"/>
        </w:rPr>
        <w:t>月</w:t>
      </w:r>
      <w:r w:rsidR="00E35ED1" w:rsidRPr="0026633D">
        <w:rPr>
          <w:rFonts w:ascii="標楷體" w:hAnsi="標楷體" w:hint="eastAsia"/>
          <w:color w:val="000000" w:themeColor="text1"/>
        </w:rPr>
        <w:t>11</w:t>
      </w:r>
      <w:r w:rsidRPr="0026633D">
        <w:rPr>
          <w:rFonts w:ascii="標楷體" w:hAnsi="標楷體" w:hint="eastAsia"/>
          <w:color w:val="000000" w:themeColor="text1"/>
        </w:rPr>
        <w:t>日台財證三字第</w:t>
      </w:r>
      <w:r w:rsidR="00E35ED1" w:rsidRPr="0026633D">
        <w:rPr>
          <w:rFonts w:ascii="標楷體" w:hAnsi="標楷體" w:hint="eastAsia"/>
          <w:color w:val="000000" w:themeColor="text1"/>
        </w:rPr>
        <w:t>0930117411</w:t>
      </w:r>
      <w:r w:rsidRPr="0026633D">
        <w:rPr>
          <w:rFonts w:ascii="標楷體" w:hAnsi="標楷體" w:hint="eastAsia"/>
          <w:color w:val="000000" w:themeColor="text1"/>
        </w:rPr>
        <w:t>號函釋說明，</w:t>
      </w:r>
      <w:r w:rsidRPr="0026633D">
        <w:rPr>
          <w:rFonts w:ascii="標楷體" w:hAnsi="標楷體" w:cs="細明體"/>
          <w:color w:val="000000" w:themeColor="text1"/>
          <w:kern w:val="0"/>
          <w:szCs w:val="24"/>
        </w:rPr>
        <w:t>公司依證券交易法第</w:t>
      </w:r>
      <w:r w:rsidR="009E7313" w:rsidRPr="0026633D">
        <w:rPr>
          <w:rFonts w:ascii="標楷體" w:hAnsi="標楷體" w:cs="細明體" w:hint="eastAsia"/>
          <w:color w:val="000000" w:themeColor="text1"/>
          <w:kern w:val="0"/>
          <w:szCs w:val="24"/>
        </w:rPr>
        <w:t>28</w:t>
      </w:r>
      <w:r w:rsidRPr="0026633D">
        <w:rPr>
          <w:rFonts w:ascii="標楷體" w:hAnsi="標楷體" w:cs="細明體"/>
          <w:color w:val="000000" w:themeColor="text1"/>
          <w:kern w:val="0"/>
          <w:szCs w:val="24"/>
        </w:rPr>
        <w:t>條之</w:t>
      </w:r>
      <w:r w:rsidR="009E7313" w:rsidRPr="0026633D">
        <w:rPr>
          <w:rFonts w:ascii="標楷體" w:hAnsi="標楷體" w:cs="細明體" w:hint="eastAsia"/>
          <w:color w:val="000000" w:themeColor="text1"/>
          <w:kern w:val="0"/>
          <w:szCs w:val="24"/>
        </w:rPr>
        <w:t>2</w:t>
      </w:r>
      <w:r w:rsidRPr="0026633D">
        <w:rPr>
          <w:rFonts w:ascii="標楷體" w:hAnsi="標楷體" w:cs="細明體"/>
          <w:color w:val="000000" w:themeColor="text1"/>
          <w:kern w:val="0"/>
          <w:szCs w:val="24"/>
        </w:rPr>
        <w:t>規定買回其股份</w:t>
      </w:r>
      <w:proofErr w:type="gramStart"/>
      <w:r w:rsidRPr="0026633D">
        <w:rPr>
          <w:rFonts w:ascii="標楷體" w:hAnsi="標楷體" w:cs="細明體"/>
          <w:color w:val="000000" w:themeColor="text1"/>
          <w:kern w:val="0"/>
          <w:szCs w:val="24"/>
        </w:rPr>
        <w:t>期間，內部</w:t>
      </w:r>
      <w:proofErr w:type="gramEnd"/>
      <w:r w:rsidRPr="0026633D">
        <w:rPr>
          <w:rFonts w:ascii="標楷體" w:hAnsi="標楷體" w:cs="細明體"/>
          <w:color w:val="000000" w:themeColor="text1"/>
          <w:kern w:val="0"/>
          <w:szCs w:val="24"/>
        </w:rPr>
        <w:t>人持股若辦理信託，並未違反該條第</w:t>
      </w:r>
      <w:r w:rsidR="001C2218" w:rsidRPr="0026633D">
        <w:rPr>
          <w:rFonts w:ascii="標楷體" w:hAnsi="標楷體" w:cs="細明體" w:hint="eastAsia"/>
          <w:color w:val="000000" w:themeColor="text1"/>
          <w:kern w:val="0"/>
          <w:szCs w:val="24"/>
        </w:rPr>
        <w:t>6</w:t>
      </w:r>
      <w:r w:rsidRPr="0026633D">
        <w:rPr>
          <w:rFonts w:ascii="標楷體" w:hAnsi="標楷體" w:cs="細明體"/>
          <w:color w:val="000000" w:themeColor="text1"/>
          <w:kern w:val="0"/>
          <w:szCs w:val="24"/>
        </w:rPr>
        <w:t>項「不得賣出」規定，惟內部人「保留運用決定權之交付信託股份」，於公司買回其股份期間仍有不得賣出規定之適用</w:t>
      </w:r>
      <w:r w:rsidRPr="0026633D">
        <w:rPr>
          <w:rFonts w:ascii="標楷體" w:hAnsi="標楷體" w:hint="eastAsia"/>
          <w:color w:val="000000" w:themeColor="text1"/>
        </w:rPr>
        <w:t>。</w:t>
      </w:r>
    </w:p>
    <w:p w:rsidR="004B3142" w:rsidRPr="0026633D" w:rsidRDefault="00A70A7C" w:rsidP="004B3142">
      <w:pPr>
        <w:pStyle w:val="a6"/>
        <w:widowControl/>
        <w:numPr>
          <w:ilvl w:val="0"/>
          <w:numId w:val="8"/>
        </w:numPr>
        <w:spacing w:line="520" w:lineRule="exact"/>
        <w:ind w:leftChars="266"/>
        <w:rPr>
          <w:rFonts w:ascii="標楷體" w:hAnsi="標楷體"/>
          <w:color w:val="000000" w:themeColor="text1"/>
        </w:rPr>
      </w:pPr>
      <w:r w:rsidRPr="0026633D">
        <w:rPr>
          <w:rFonts w:ascii="標楷體" w:hAnsi="標楷體" w:hint="eastAsia"/>
          <w:color w:val="000000" w:themeColor="text1"/>
        </w:rPr>
        <w:t>金管會</w:t>
      </w:r>
      <w:r w:rsidR="00E35ED1" w:rsidRPr="0026633D">
        <w:rPr>
          <w:rFonts w:ascii="標楷體" w:hAnsi="標楷體" w:hint="eastAsia"/>
          <w:color w:val="000000" w:themeColor="text1"/>
        </w:rPr>
        <w:t>98</w:t>
      </w:r>
      <w:r w:rsidRPr="0026633D">
        <w:rPr>
          <w:rFonts w:ascii="標楷體" w:hAnsi="標楷體" w:hint="eastAsia"/>
          <w:color w:val="000000" w:themeColor="text1"/>
        </w:rPr>
        <w:t>年</w:t>
      </w:r>
      <w:r w:rsidR="00E35ED1" w:rsidRPr="0026633D">
        <w:rPr>
          <w:rFonts w:ascii="標楷體" w:hAnsi="標楷體" w:hint="eastAsia"/>
          <w:color w:val="000000" w:themeColor="text1"/>
        </w:rPr>
        <w:t>12</w:t>
      </w:r>
      <w:r w:rsidRPr="0026633D">
        <w:rPr>
          <w:rFonts w:ascii="標楷體" w:hAnsi="標楷體" w:hint="eastAsia"/>
          <w:color w:val="000000" w:themeColor="text1"/>
        </w:rPr>
        <w:t>月</w:t>
      </w:r>
      <w:r w:rsidR="00E35ED1" w:rsidRPr="0026633D">
        <w:rPr>
          <w:rFonts w:ascii="標楷體" w:hAnsi="標楷體" w:hint="eastAsia"/>
          <w:color w:val="000000" w:themeColor="text1"/>
        </w:rPr>
        <w:t>4</w:t>
      </w:r>
      <w:r w:rsidRPr="0026633D">
        <w:rPr>
          <w:rFonts w:ascii="標楷體" w:hAnsi="標楷體" w:hint="eastAsia"/>
          <w:color w:val="000000" w:themeColor="text1"/>
        </w:rPr>
        <w:t>日金管</w:t>
      </w:r>
      <w:proofErr w:type="gramStart"/>
      <w:r w:rsidRPr="0026633D">
        <w:rPr>
          <w:rFonts w:ascii="標楷體" w:hAnsi="標楷體" w:hint="eastAsia"/>
          <w:color w:val="000000" w:themeColor="text1"/>
        </w:rPr>
        <w:t>證交字第</w:t>
      </w:r>
      <w:r w:rsidR="00E35ED1" w:rsidRPr="0026633D">
        <w:rPr>
          <w:rFonts w:ascii="標楷體" w:hAnsi="標楷體" w:hint="eastAsia"/>
          <w:color w:val="000000" w:themeColor="text1"/>
        </w:rPr>
        <w:t>0980064073</w:t>
      </w:r>
      <w:proofErr w:type="gramEnd"/>
      <w:r w:rsidRPr="0026633D">
        <w:rPr>
          <w:rFonts w:ascii="標楷體" w:hAnsi="標楷體" w:hint="eastAsia"/>
          <w:color w:val="000000" w:themeColor="text1"/>
        </w:rPr>
        <w:t>號令，依</w:t>
      </w:r>
      <w:r w:rsidR="00337DB0" w:rsidRPr="0026633D">
        <w:rPr>
          <w:rFonts w:ascii="標楷體" w:hAnsi="標楷體" w:hint="eastAsia"/>
          <w:color w:val="000000" w:themeColor="text1"/>
        </w:rPr>
        <w:t>臺灣證券交易所</w:t>
      </w:r>
      <w:r w:rsidRPr="0026633D">
        <w:rPr>
          <w:rFonts w:ascii="標楷體" w:hAnsi="標楷體" w:hint="eastAsia"/>
          <w:color w:val="000000" w:themeColor="text1"/>
        </w:rPr>
        <w:t>及臺灣集中保管結算所股份有限公司相關規定辦理庫藏股轉讓予員工者，不受證券交易法第</w:t>
      </w:r>
      <w:r w:rsidR="009E7313" w:rsidRPr="0026633D">
        <w:rPr>
          <w:rFonts w:ascii="標楷體" w:hAnsi="標楷體" w:hint="eastAsia"/>
          <w:color w:val="000000" w:themeColor="text1"/>
        </w:rPr>
        <w:t>150</w:t>
      </w:r>
      <w:r w:rsidRPr="0026633D">
        <w:rPr>
          <w:rFonts w:ascii="標楷體" w:hAnsi="標楷體" w:hint="eastAsia"/>
          <w:color w:val="000000" w:themeColor="text1"/>
        </w:rPr>
        <w:t>條上市有價證券應於證券交易所開設之有價證券集中交易市場為之</w:t>
      </w:r>
      <w:proofErr w:type="gramStart"/>
      <w:r w:rsidRPr="0026633D">
        <w:rPr>
          <w:rFonts w:ascii="標楷體" w:hAnsi="標楷體" w:hint="eastAsia"/>
          <w:color w:val="000000" w:themeColor="text1"/>
        </w:rPr>
        <w:t>之</w:t>
      </w:r>
      <w:proofErr w:type="gramEnd"/>
      <w:r w:rsidRPr="0026633D">
        <w:rPr>
          <w:rFonts w:ascii="標楷體" w:hAnsi="標楷體" w:hint="eastAsia"/>
          <w:color w:val="000000" w:themeColor="text1"/>
        </w:rPr>
        <w:t>限制。</w:t>
      </w:r>
      <w:r w:rsidR="004B3142" w:rsidRPr="0026633D">
        <w:rPr>
          <w:rFonts w:ascii="標楷體" w:hAnsi="標楷體"/>
          <w:color w:val="000000" w:themeColor="text1"/>
        </w:rPr>
        <w:t>參照上</w:t>
      </w:r>
      <w:proofErr w:type="gramStart"/>
      <w:r w:rsidR="004B3142" w:rsidRPr="0026633D">
        <w:rPr>
          <w:rFonts w:ascii="標楷體" w:hAnsi="標楷體"/>
          <w:color w:val="000000" w:themeColor="text1"/>
        </w:rPr>
        <w:t>開令釋</w:t>
      </w:r>
      <w:proofErr w:type="gramEnd"/>
      <w:r w:rsidR="004B3142" w:rsidRPr="0026633D">
        <w:rPr>
          <w:rFonts w:ascii="標楷體" w:hAnsi="標楷體"/>
          <w:color w:val="000000" w:themeColor="text1"/>
        </w:rPr>
        <w:t>示，自99年 1月5日起上櫃公司依證券交易法第 28條之2第1項第1款買回其股份轉讓予員工者，亦應比照上市公司，依櫃檯買賣中心及臺灣集中保管結算所股份有限公司相關規定辦理庫藏股轉讓員工作業。</w:t>
      </w:r>
    </w:p>
    <w:p w:rsidR="001C2218" w:rsidRPr="0026633D" w:rsidRDefault="001C2218" w:rsidP="001C2218">
      <w:pPr>
        <w:pStyle w:val="a6"/>
        <w:widowControl/>
        <w:spacing w:line="520" w:lineRule="exact"/>
        <w:ind w:left="1358"/>
        <w:rPr>
          <w:rFonts w:ascii="標楷體" w:hAnsi="標楷體"/>
          <w:color w:val="000000" w:themeColor="text1"/>
        </w:rPr>
      </w:pPr>
    </w:p>
    <w:p w:rsidR="003C4114" w:rsidRPr="0026633D" w:rsidRDefault="0013229C">
      <w:pPr>
        <w:snapToGrid w:val="0"/>
        <w:spacing w:line="520" w:lineRule="exact"/>
        <w:rPr>
          <w:rFonts w:ascii="標楷體" w:eastAsia="標楷體" w:hAnsi="標楷體"/>
          <w:b/>
          <w:color w:val="000000" w:themeColor="text1"/>
          <w:sz w:val="32"/>
        </w:rPr>
      </w:pPr>
      <w:r w:rsidRPr="0026633D">
        <w:rPr>
          <w:rFonts w:ascii="細明體" w:eastAsia="細明體" w:hint="eastAsia"/>
          <w:b/>
          <w:color w:val="000000" w:themeColor="text1"/>
          <w:sz w:val="32"/>
        </w:rPr>
        <w:t>五、大量取得股份及變動之申報</w:t>
      </w:r>
    </w:p>
    <w:p w:rsidR="003C4114" w:rsidRPr="0026633D" w:rsidRDefault="00647676" w:rsidP="00EB09CF">
      <w:pPr>
        <w:pStyle w:val="2"/>
        <w:spacing w:line="520" w:lineRule="exact"/>
        <w:ind w:leftChars="99" w:left="1198" w:hangingChars="300"/>
        <w:rPr>
          <w:rFonts w:ascii="標楷體" w:hAnsi="標楷體"/>
          <w:color w:val="000000" w:themeColor="text1"/>
        </w:rPr>
      </w:pPr>
      <w:r w:rsidRPr="0026633D">
        <w:rPr>
          <w:rFonts w:ascii="標楷體" w:hAnsi="標楷體" w:hint="eastAsia"/>
          <w:color w:val="000000" w:themeColor="text1"/>
        </w:rPr>
        <w:t>（一）證券交易法第</w:t>
      </w:r>
      <w:r w:rsidR="009E7313" w:rsidRPr="0026633D">
        <w:rPr>
          <w:rFonts w:ascii="標楷體" w:hAnsi="標楷體" w:hint="eastAsia"/>
          <w:color w:val="000000" w:themeColor="text1"/>
        </w:rPr>
        <w:t>43</w:t>
      </w:r>
      <w:r w:rsidRPr="0026633D">
        <w:rPr>
          <w:rFonts w:ascii="標楷體" w:hAnsi="標楷體" w:hint="eastAsia"/>
          <w:color w:val="000000" w:themeColor="text1"/>
        </w:rPr>
        <w:t>條之</w:t>
      </w:r>
      <w:r w:rsidR="009E7313" w:rsidRPr="0026633D">
        <w:rPr>
          <w:rFonts w:ascii="標楷體" w:hAnsi="標楷體" w:hint="eastAsia"/>
          <w:color w:val="000000" w:themeColor="text1"/>
        </w:rPr>
        <w:t>1</w:t>
      </w:r>
      <w:r w:rsidRPr="0026633D">
        <w:rPr>
          <w:rFonts w:ascii="標楷體" w:hAnsi="標楷體" w:hint="eastAsia"/>
          <w:color w:val="000000" w:themeColor="text1"/>
        </w:rPr>
        <w:t>第</w:t>
      </w:r>
      <w:r w:rsidR="009E7313" w:rsidRPr="0026633D">
        <w:rPr>
          <w:rFonts w:ascii="標楷體" w:hAnsi="標楷體" w:hint="eastAsia"/>
          <w:color w:val="000000" w:themeColor="text1"/>
        </w:rPr>
        <w:t>1</w:t>
      </w:r>
      <w:r w:rsidRPr="0026633D">
        <w:rPr>
          <w:rFonts w:ascii="標楷體" w:hAnsi="標楷體" w:hint="eastAsia"/>
          <w:color w:val="000000" w:themeColor="text1"/>
        </w:rPr>
        <w:t>項規定，任何人單獨或與其他人共同取得任</w:t>
      </w:r>
      <w:proofErr w:type="gramStart"/>
      <w:r w:rsidRPr="0026633D">
        <w:rPr>
          <w:rFonts w:ascii="標楷體" w:hAnsi="標楷體" w:hint="eastAsia"/>
          <w:color w:val="000000" w:themeColor="text1"/>
        </w:rPr>
        <w:t>一</w:t>
      </w:r>
      <w:proofErr w:type="gramEnd"/>
      <w:r w:rsidRPr="0026633D">
        <w:rPr>
          <w:rFonts w:ascii="標楷體" w:hAnsi="標楷體" w:hint="eastAsia"/>
          <w:color w:val="000000" w:themeColor="text1"/>
        </w:rPr>
        <w:t>公開發行公司已發行股份總額超過百分之十之股份者，應於取得後十日內，向主管機關申報其取得股份之目的、資金來源及主管機關所規定應行申報之事項；申</w:t>
      </w:r>
      <w:r w:rsidR="003C4114" w:rsidRPr="0026633D">
        <w:rPr>
          <w:rFonts w:ascii="標楷體" w:hAnsi="標楷體" w:hint="eastAsia"/>
          <w:color w:val="000000" w:themeColor="text1"/>
        </w:rPr>
        <w:t>報事項如有變動時，並隨時補正之</w:t>
      </w:r>
      <w:r w:rsidR="00112293" w:rsidRPr="0026633D">
        <w:rPr>
          <w:rFonts w:ascii="標楷體" w:hAnsi="標楷體" w:hint="eastAsia"/>
          <w:color w:val="000000" w:themeColor="text1"/>
        </w:rPr>
        <w:t>。</w:t>
      </w:r>
      <w:r w:rsidR="00AA20BD" w:rsidRPr="0026633D">
        <w:rPr>
          <w:rFonts w:ascii="標楷體" w:hAnsi="標楷體" w:hint="eastAsia"/>
          <w:bCs/>
          <w:snapToGrid w:val="0"/>
          <w:color w:val="000000" w:themeColor="text1"/>
          <w:kern w:val="0"/>
          <w:szCs w:val="32"/>
        </w:rPr>
        <w:t>取得人持股變動申報之要件為所持有股份數額增、減數量達公開發行公司已發行股份總額</w:t>
      </w:r>
      <w:r w:rsidR="00AA20BD" w:rsidRPr="0026633D">
        <w:rPr>
          <w:rFonts w:ascii="標楷體" w:hAnsi="標楷體"/>
          <w:bCs/>
          <w:snapToGrid w:val="0"/>
          <w:color w:val="000000" w:themeColor="text1"/>
          <w:kern w:val="0"/>
          <w:szCs w:val="32"/>
        </w:rPr>
        <w:t>百分之一</w:t>
      </w:r>
      <w:r w:rsidR="00AA20BD" w:rsidRPr="0026633D">
        <w:rPr>
          <w:rFonts w:ascii="標楷體" w:hAnsi="標楷體" w:hint="eastAsia"/>
          <w:bCs/>
          <w:snapToGrid w:val="0"/>
          <w:color w:val="000000" w:themeColor="text1"/>
          <w:kern w:val="0"/>
          <w:szCs w:val="32"/>
        </w:rPr>
        <w:t>，且持股比例增、減變</w:t>
      </w:r>
      <w:r w:rsidR="00AA20BD" w:rsidRPr="0026633D">
        <w:rPr>
          <w:rFonts w:ascii="標楷體" w:hAnsi="標楷體" w:hint="eastAsia"/>
          <w:bCs/>
          <w:snapToGrid w:val="0"/>
          <w:color w:val="000000" w:themeColor="text1"/>
          <w:kern w:val="0"/>
          <w:szCs w:val="32"/>
        </w:rPr>
        <w:lastRenderedPageBreak/>
        <w:t>動達</w:t>
      </w:r>
      <w:r w:rsidR="00AA20BD" w:rsidRPr="0026633D">
        <w:rPr>
          <w:rFonts w:ascii="標楷體" w:hAnsi="標楷體"/>
          <w:bCs/>
          <w:snapToGrid w:val="0"/>
          <w:color w:val="000000" w:themeColor="text1"/>
          <w:kern w:val="0"/>
          <w:szCs w:val="32"/>
        </w:rPr>
        <w:t>百分之一</w:t>
      </w:r>
      <w:r w:rsidR="00AA20BD" w:rsidRPr="0026633D">
        <w:rPr>
          <w:rFonts w:ascii="標楷體" w:hAnsi="標楷體" w:hint="eastAsia"/>
          <w:bCs/>
          <w:snapToGrid w:val="0"/>
          <w:color w:val="000000" w:themeColor="text1"/>
          <w:kern w:val="0"/>
          <w:szCs w:val="32"/>
        </w:rPr>
        <w:t>。</w:t>
      </w:r>
      <w:proofErr w:type="gramStart"/>
      <w:r w:rsidR="003C4114" w:rsidRPr="0026633D">
        <w:rPr>
          <w:rFonts w:ascii="標楷體" w:hAnsi="標楷體" w:hint="eastAsia"/>
          <w:color w:val="000000" w:themeColor="text1"/>
        </w:rPr>
        <w:t>證期</w:t>
      </w:r>
      <w:r w:rsidR="00993E4A" w:rsidRPr="0026633D">
        <w:rPr>
          <w:rFonts w:ascii="標楷體" w:hAnsi="標楷體" w:hint="eastAsia"/>
          <w:color w:val="000000" w:themeColor="text1"/>
          <w:szCs w:val="32"/>
        </w:rPr>
        <w:t>局</w:t>
      </w:r>
      <w:r w:rsidR="003C4114" w:rsidRPr="0026633D">
        <w:rPr>
          <w:rFonts w:ascii="標楷體" w:hAnsi="標楷體" w:hint="eastAsia"/>
          <w:color w:val="000000" w:themeColor="text1"/>
        </w:rPr>
        <w:t>並</w:t>
      </w:r>
      <w:proofErr w:type="gramEnd"/>
      <w:r w:rsidR="003C4114" w:rsidRPr="0026633D">
        <w:rPr>
          <w:rFonts w:ascii="標楷體" w:hAnsi="標楷體" w:hint="eastAsia"/>
          <w:color w:val="000000" w:themeColor="text1"/>
        </w:rPr>
        <w:t>依法</w:t>
      </w:r>
      <w:r w:rsidR="00EC35C4" w:rsidRPr="0026633D">
        <w:rPr>
          <w:rFonts w:ascii="標楷體" w:hAnsi="標楷體" w:hint="eastAsia"/>
          <w:color w:val="000000" w:themeColor="text1"/>
        </w:rPr>
        <w:t>於</w:t>
      </w:r>
      <w:r w:rsidR="00E35ED1" w:rsidRPr="0026633D">
        <w:rPr>
          <w:rFonts w:ascii="標楷體" w:hAnsi="標楷體" w:hint="eastAsia"/>
          <w:color w:val="000000" w:themeColor="text1"/>
        </w:rPr>
        <w:t>95</w:t>
      </w:r>
      <w:r w:rsidR="00EC35C4" w:rsidRPr="0026633D">
        <w:rPr>
          <w:rFonts w:ascii="標楷體" w:hAnsi="標楷體" w:hint="eastAsia"/>
          <w:color w:val="000000" w:themeColor="text1"/>
        </w:rPr>
        <w:t>年</w:t>
      </w:r>
      <w:r w:rsidR="00E35ED1" w:rsidRPr="0026633D">
        <w:rPr>
          <w:rFonts w:ascii="標楷體" w:hAnsi="標楷體" w:hint="eastAsia"/>
          <w:color w:val="000000" w:themeColor="text1"/>
        </w:rPr>
        <w:t>5</w:t>
      </w:r>
      <w:r w:rsidR="00EC35C4" w:rsidRPr="0026633D">
        <w:rPr>
          <w:rFonts w:ascii="標楷體" w:hAnsi="標楷體" w:hint="eastAsia"/>
          <w:color w:val="000000" w:themeColor="text1"/>
        </w:rPr>
        <w:t>月</w:t>
      </w:r>
      <w:r w:rsidR="00E35ED1" w:rsidRPr="0026633D">
        <w:rPr>
          <w:rFonts w:ascii="標楷體" w:hAnsi="標楷體" w:hint="eastAsia"/>
          <w:color w:val="000000" w:themeColor="text1"/>
        </w:rPr>
        <w:t>19</w:t>
      </w:r>
      <w:r w:rsidR="00EC35C4" w:rsidRPr="0026633D">
        <w:rPr>
          <w:rFonts w:ascii="標楷體" w:hAnsi="標楷體" w:hint="eastAsia"/>
          <w:color w:val="000000" w:themeColor="text1"/>
        </w:rPr>
        <w:t>日以金管證三字第</w:t>
      </w:r>
      <w:r w:rsidR="00E35ED1" w:rsidRPr="0026633D">
        <w:rPr>
          <w:rFonts w:ascii="標楷體" w:hAnsi="標楷體" w:hint="eastAsia"/>
          <w:color w:val="000000" w:themeColor="text1"/>
        </w:rPr>
        <w:t>0950002344</w:t>
      </w:r>
      <w:r w:rsidR="00EC35C4" w:rsidRPr="0026633D">
        <w:rPr>
          <w:rFonts w:ascii="標楷體" w:hAnsi="標楷體" w:hint="eastAsia"/>
          <w:color w:val="000000" w:themeColor="text1"/>
        </w:rPr>
        <w:t>號</w:t>
      </w:r>
      <w:r w:rsidR="00A84249" w:rsidRPr="0026633D">
        <w:rPr>
          <w:rFonts w:ascii="標楷體" w:hAnsi="標楷體" w:hint="eastAsia"/>
          <w:color w:val="000000" w:themeColor="text1"/>
        </w:rPr>
        <w:t>及</w:t>
      </w:r>
      <w:r w:rsidR="00E35ED1" w:rsidRPr="0026633D">
        <w:rPr>
          <w:rFonts w:ascii="標楷體" w:hAnsi="標楷體" w:cs="細明體" w:hint="eastAsia"/>
          <w:color w:val="000000" w:themeColor="text1"/>
          <w:kern w:val="0"/>
          <w:szCs w:val="24"/>
        </w:rPr>
        <w:t>99</w:t>
      </w:r>
      <w:r w:rsidR="00A84249" w:rsidRPr="0026633D">
        <w:rPr>
          <w:rFonts w:ascii="標楷體" w:hAnsi="標楷體" w:cs="細明體"/>
          <w:color w:val="000000" w:themeColor="text1"/>
          <w:kern w:val="0"/>
          <w:szCs w:val="24"/>
        </w:rPr>
        <w:t>年</w:t>
      </w:r>
      <w:r w:rsidR="00E35ED1" w:rsidRPr="0026633D">
        <w:rPr>
          <w:rFonts w:ascii="標楷體" w:hAnsi="標楷體" w:cs="細明體" w:hint="eastAsia"/>
          <w:color w:val="000000" w:themeColor="text1"/>
          <w:kern w:val="0"/>
          <w:szCs w:val="24"/>
        </w:rPr>
        <w:t>7</w:t>
      </w:r>
      <w:r w:rsidR="00A84249" w:rsidRPr="0026633D">
        <w:rPr>
          <w:rFonts w:ascii="標楷體" w:hAnsi="標楷體" w:cs="細明體"/>
          <w:color w:val="000000" w:themeColor="text1"/>
          <w:kern w:val="0"/>
          <w:szCs w:val="24"/>
        </w:rPr>
        <w:t>月</w:t>
      </w:r>
      <w:r w:rsidR="00E35ED1" w:rsidRPr="0026633D">
        <w:rPr>
          <w:rFonts w:ascii="標楷體" w:hAnsi="標楷體" w:cs="細明體" w:hint="eastAsia"/>
          <w:color w:val="000000" w:themeColor="text1"/>
          <w:kern w:val="0"/>
          <w:szCs w:val="24"/>
        </w:rPr>
        <w:t>21</w:t>
      </w:r>
      <w:r w:rsidR="00A84249" w:rsidRPr="0026633D">
        <w:rPr>
          <w:rFonts w:ascii="標楷體" w:hAnsi="標楷體" w:cs="細明體"/>
          <w:color w:val="000000" w:themeColor="text1"/>
          <w:kern w:val="0"/>
          <w:szCs w:val="24"/>
        </w:rPr>
        <w:t>日金管</w:t>
      </w:r>
      <w:proofErr w:type="gramStart"/>
      <w:r w:rsidR="00A84249" w:rsidRPr="0026633D">
        <w:rPr>
          <w:rFonts w:ascii="標楷體" w:hAnsi="標楷體" w:cs="細明體"/>
          <w:color w:val="000000" w:themeColor="text1"/>
          <w:kern w:val="0"/>
          <w:szCs w:val="24"/>
        </w:rPr>
        <w:t>證交字</w:t>
      </w:r>
      <w:r w:rsidR="00A84249" w:rsidRPr="0026633D">
        <w:rPr>
          <w:rFonts w:ascii="標楷體" w:hAnsi="標楷體" w:cs="新細明體"/>
          <w:color w:val="000000" w:themeColor="text1"/>
          <w:kern w:val="0"/>
          <w:szCs w:val="24"/>
        </w:rPr>
        <w:t>第</w:t>
      </w:r>
      <w:r w:rsidR="00E35ED1" w:rsidRPr="0026633D">
        <w:rPr>
          <w:rFonts w:ascii="標楷體" w:hAnsi="標楷體" w:cs="新細明體" w:hint="eastAsia"/>
          <w:color w:val="000000" w:themeColor="text1"/>
          <w:kern w:val="0"/>
          <w:szCs w:val="24"/>
        </w:rPr>
        <w:t>0990038461</w:t>
      </w:r>
      <w:proofErr w:type="gramEnd"/>
      <w:r w:rsidR="00A84249" w:rsidRPr="0026633D">
        <w:rPr>
          <w:rFonts w:ascii="標楷體" w:hAnsi="標楷體" w:cs="新細明體"/>
          <w:color w:val="000000" w:themeColor="text1"/>
          <w:kern w:val="0"/>
          <w:szCs w:val="24"/>
        </w:rPr>
        <w:t>號</w:t>
      </w:r>
      <w:r w:rsidR="00EC35C4" w:rsidRPr="0026633D">
        <w:rPr>
          <w:rFonts w:ascii="標楷體" w:hAnsi="標楷體" w:hint="eastAsia"/>
          <w:color w:val="000000" w:themeColor="text1"/>
        </w:rPr>
        <w:t>令</w:t>
      </w:r>
      <w:r w:rsidR="003C4114" w:rsidRPr="0026633D">
        <w:rPr>
          <w:rFonts w:ascii="標楷體" w:hAnsi="標楷體" w:hint="eastAsia"/>
          <w:color w:val="000000" w:themeColor="text1"/>
        </w:rPr>
        <w:t>發布</w:t>
      </w:r>
      <w:r w:rsidR="00EC35C4" w:rsidRPr="0026633D">
        <w:rPr>
          <w:rFonts w:ascii="標楷體" w:hAnsi="標楷體" w:hint="eastAsia"/>
          <w:color w:val="000000" w:themeColor="text1"/>
        </w:rPr>
        <w:t>修訂</w:t>
      </w:r>
      <w:r w:rsidR="003C4114" w:rsidRPr="0026633D">
        <w:rPr>
          <w:rFonts w:ascii="標楷體" w:hAnsi="標楷體" w:hint="eastAsia"/>
          <w:color w:val="000000" w:themeColor="text1"/>
        </w:rPr>
        <w:t>「證券交易法第四十三條之一第一項取得股份申報事項要點」（簡稱「申報要點」）。</w:t>
      </w:r>
    </w:p>
    <w:p w:rsidR="003C4114" w:rsidRPr="0026633D" w:rsidRDefault="003C4114" w:rsidP="00EB09CF">
      <w:pPr>
        <w:pStyle w:val="2"/>
        <w:spacing w:line="520" w:lineRule="exact"/>
        <w:ind w:leftChars="100" w:hangingChars="300"/>
        <w:rPr>
          <w:rFonts w:ascii="標楷體" w:hAnsi="標楷體"/>
          <w:color w:val="000000" w:themeColor="text1"/>
        </w:rPr>
      </w:pPr>
      <w:r w:rsidRPr="0026633D">
        <w:rPr>
          <w:rFonts w:ascii="標楷體" w:hAnsi="標楷體" w:hint="eastAsia"/>
          <w:color w:val="000000" w:themeColor="text1"/>
        </w:rPr>
        <w:t>（二）「取得股份之計算方式」</w:t>
      </w:r>
    </w:p>
    <w:p w:rsidR="003C4114" w:rsidRPr="0026633D" w:rsidRDefault="003C4114" w:rsidP="00FE5E46">
      <w:pPr>
        <w:pStyle w:val="2"/>
        <w:spacing w:line="520" w:lineRule="exact"/>
        <w:ind w:leftChars="100" w:hangingChars="300"/>
        <w:rPr>
          <w:color w:val="000000" w:themeColor="text1"/>
        </w:rPr>
      </w:pPr>
      <w:r w:rsidRPr="0026633D">
        <w:rPr>
          <w:rFonts w:ascii="標楷體" w:hAnsi="標楷體" w:hint="eastAsia"/>
          <w:color w:val="000000" w:themeColor="text1"/>
        </w:rPr>
        <w:t xml:space="preserve">    </w:t>
      </w:r>
      <w:r w:rsidR="00781D3D" w:rsidRPr="0026633D">
        <w:rPr>
          <w:rFonts w:ascii="標楷體" w:hAnsi="標楷體"/>
          <w:color w:val="000000" w:themeColor="text1"/>
        </w:rPr>
        <w:fldChar w:fldCharType="begin"/>
      </w:r>
      <w:r w:rsidRPr="0026633D">
        <w:rPr>
          <w:rFonts w:ascii="標楷體" w:hAnsi="標楷體"/>
          <w:color w:val="000000" w:themeColor="text1"/>
        </w:rPr>
        <w:instrText xml:space="preserve"> = 1 \* GB2 </w:instrText>
      </w:r>
      <w:r w:rsidR="00781D3D" w:rsidRPr="0026633D">
        <w:rPr>
          <w:rFonts w:ascii="標楷體" w:hAnsi="標楷體"/>
          <w:color w:val="000000" w:themeColor="text1"/>
        </w:rPr>
        <w:fldChar w:fldCharType="separate"/>
      </w:r>
      <w:r w:rsidRPr="0026633D">
        <w:rPr>
          <w:rFonts w:ascii="標楷體" w:eastAsia="SimSun" w:hint="eastAsia"/>
          <w:noProof/>
          <w:color w:val="000000" w:themeColor="text1"/>
        </w:rPr>
        <w:t>⑴</w:t>
      </w:r>
      <w:r w:rsidR="00781D3D" w:rsidRPr="0026633D">
        <w:rPr>
          <w:rFonts w:ascii="標楷體" w:hAnsi="標楷體"/>
          <w:color w:val="000000" w:themeColor="text1"/>
        </w:rPr>
        <w:fldChar w:fldCharType="end"/>
      </w:r>
      <w:r w:rsidRPr="0026633D">
        <w:rPr>
          <w:rFonts w:ascii="標楷體" w:hAnsi="標楷體" w:hint="eastAsia"/>
          <w:color w:val="000000" w:themeColor="text1"/>
        </w:rPr>
        <w:t>任何人取得公開發行公司已發行股份，其取得股份包括</w:t>
      </w:r>
      <w:r w:rsidRPr="0026633D">
        <w:rPr>
          <w:rFonts w:hint="eastAsia"/>
          <w:color w:val="000000" w:themeColor="text1"/>
        </w:rPr>
        <w:t>其配偶、未成年子女及利用他人名義持有者。</w:t>
      </w:r>
    </w:p>
    <w:p w:rsidR="003C4114" w:rsidRPr="0026633D" w:rsidRDefault="003C4114" w:rsidP="00EB09CF">
      <w:pPr>
        <w:pStyle w:val="2"/>
        <w:spacing w:line="520" w:lineRule="exact"/>
        <w:ind w:leftChars="100" w:left="1520" w:hangingChars="400" w:hanging="1280"/>
        <w:rPr>
          <w:color w:val="000000" w:themeColor="text1"/>
        </w:rPr>
      </w:pPr>
      <w:r w:rsidRPr="0026633D">
        <w:rPr>
          <w:rFonts w:hint="eastAsia"/>
          <w:color w:val="000000" w:themeColor="text1"/>
        </w:rPr>
        <w:t xml:space="preserve">    </w:t>
      </w:r>
      <w:r w:rsidR="00781D3D" w:rsidRPr="0026633D">
        <w:rPr>
          <w:color w:val="000000" w:themeColor="text1"/>
        </w:rPr>
        <w:fldChar w:fldCharType="begin"/>
      </w:r>
      <w:r w:rsidRPr="0026633D">
        <w:rPr>
          <w:rFonts w:eastAsia="SimSun"/>
          <w:color w:val="000000" w:themeColor="text1"/>
        </w:rPr>
        <w:instrText xml:space="preserve"> = 2 \* GB2 </w:instrText>
      </w:r>
      <w:r w:rsidR="00781D3D" w:rsidRPr="0026633D">
        <w:rPr>
          <w:color w:val="000000" w:themeColor="text1"/>
        </w:rPr>
        <w:fldChar w:fldCharType="separate"/>
      </w:r>
      <w:r w:rsidRPr="0026633D">
        <w:rPr>
          <w:rFonts w:eastAsia="SimSun" w:hint="eastAsia"/>
          <w:noProof/>
          <w:color w:val="000000" w:themeColor="text1"/>
        </w:rPr>
        <w:t>⑵</w:t>
      </w:r>
      <w:r w:rsidR="00781D3D" w:rsidRPr="0026633D">
        <w:rPr>
          <w:color w:val="000000" w:themeColor="text1"/>
        </w:rPr>
        <w:fldChar w:fldCharType="end"/>
      </w:r>
      <w:r w:rsidRPr="0026633D">
        <w:rPr>
          <w:rFonts w:hint="eastAsia"/>
          <w:color w:val="000000" w:themeColor="text1"/>
        </w:rPr>
        <w:t>取得股份不以過戶為取得之要件</w:t>
      </w:r>
      <w:r w:rsidR="00993E4A" w:rsidRPr="0026633D">
        <w:rPr>
          <w:rFonts w:hint="eastAsia"/>
          <w:color w:val="000000" w:themeColor="text1"/>
        </w:rPr>
        <w:t>。</w:t>
      </w:r>
    </w:p>
    <w:p w:rsidR="003C4114" w:rsidRPr="0026633D" w:rsidRDefault="003C4114" w:rsidP="00EB09CF">
      <w:pPr>
        <w:pStyle w:val="2"/>
        <w:spacing w:line="520" w:lineRule="exact"/>
        <w:ind w:leftChars="100" w:hangingChars="300"/>
        <w:rPr>
          <w:rFonts w:ascii="標楷體" w:hAnsi="標楷體"/>
          <w:color w:val="000000" w:themeColor="text1"/>
        </w:rPr>
      </w:pPr>
      <w:r w:rsidRPr="0026633D">
        <w:rPr>
          <w:rFonts w:hint="eastAsia"/>
          <w:color w:val="000000" w:themeColor="text1"/>
        </w:rPr>
        <w:t>（三）「與他人共同</w:t>
      </w:r>
      <w:r w:rsidRPr="0026633D">
        <w:rPr>
          <w:rFonts w:ascii="標楷體" w:hAnsi="標楷體" w:hint="eastAsia"/>
          <w:color w:val="000000" w:themeColor="text1"/>
        </w:rPr>
        <w:t>取得</w:t>
      </w:r>
      <w:r w:rsidR="00EC35C4" w:rsidRPr="0026633D">
        <w:rPr>
          <w:rFonts w:ascii="標楷體" w:hAnsi="標楷體" w:hint="eastAsia"/>
          <w:color w:val="000000" w:themeColor="text1"/>
        </w:rPr>
        <w:t>股份</w:t>
      </w:r>
      <w:r w:rsidRPr="0026633D">
        <w:rPr>
          <w:rFonts w:ascii="標楷體" w:hAnsi="標楷體" w:hint="eastAsia"/>
          <w:color w:val="000000" w:themeColor="text1"/>
        </w:rPr>
        <w:t>」</w:t>
      </w:r>
    </w:p>
    <w:p w:rsidR="00EC35C4" w:rsidRPr="0026633D" w:rsidRDefault="00EC35C4" w:rsidP="00EB09CF">
      <w:pPr>
        <w:snapToGrid w:val="0"/>
        <w:spacing w:line="520" w:lineRule="exact"/>
        <w:ind w:left="1122"/>
        <w:jc w:val="both"/>
        <w:rPr>
          <w:rFonts w:ascii="標楷體" w:eastAsia="標楷體" w:hAnsi="標楷體"/>
          <w:b/>
          <w:color w:val="000000" w:themeColor="text1"/>
          <w:sz w:val="32"/>
          <w:szCs w:val="32"/>
        </w:rPr>
      </w:pPr>
      <w:r w:rsidRPr="0026633D">
        <w:rPr>
          <w:rFonts w:ascii="標楷體" w:eastAsia="標楷體" w:hAnsi="標楷體" w:hint="eastAsia"/>
          <w:b/>
          <w:color w:val="000000" w:themeColor="text1"/>
          <w:sz w:val="32"/>
          <w:szCs w:val="32"/>
        </w:rPr>
        <w:t>本要點所稱與他人共同取得股份，指以契約、協議或其他方式之合意，取得公開發行公司已發行股份。取得人與他人共同取得股份者，如有書面合意，應將該書面合意</w:t>
      </w:r>
      <w:proofErr w:type="gramStart"/>
      <w:r w:rsidRPr="0026633D">
        <w:rPr>
          <w:rFonts w:ascii="標楷體" w:eastAsia="標楷體" w:hAnsi="標楷體" w:hint="eastAsia"/>
          <w:b/>
          <w:color w:val="000000" w:themeColor="text1"/>
          <w:sz w:val="32"/>
          <w:szCs w:val="32"/>
        </w:rPr>
        <w:t>併</w:t>
      </w:r>
      <w:proofErr w:type="gramEnd"/>
      <w:r w:rsidRPr="0026633D">
        <w:rPr>
          <w:rFonts w:ascii="標楷體" w:eastAsia="標楷體" w:hAnsi="標楷體" w:hint="eastAsia"/>
          <w:b/>
          <w:color w:val="000000" w:themeColor="text1"/>
          <w:sz w:val="32"/>
          <w:szCs w:val="32"/>
        </w:rPr>
        <w:t>同向主管機關申報。</w:t>
      </w:r>
    </w:p>
    <w:p w:rsidR="003C4114" w:rsidRPr="0026633D" w:rsidRDefault="003C4114" w:rsidP="00EB09CF">
      <w:pPr>
        <w:pStyle w:val="2"/>
        <w:spacing w:line="520" w:lineRule="exact"/>
        <w:ind w:leftChars="100" w:hangingChars="300"/>
        <w:rPr>
          <w:rFonts w:ascii="標楷體" w:hAnsi="標楷體"/>
          <w:color w:val="000000" w:themeColor="text1"/>
          <w:szCs w:val="27"/>
        </w:rPr>
      </w:pPr>
      <w:r w:rsidRPr="0026633D">
        <w:rPr>
          <w:rFonts w:ascii="標楷體" w:hAnsi="標楷體" w:hint="eastAsia"/>
          <w:color w:val="000000" w:themeColor="text1"/>
        </w:rPr>
        <w:t>（四）</w:t>
      </w:r>
      <w:r w:rsidRPr="0026633D">
        <w:rPr>
          <w:rFonts w:ascii="標楷體" w:hAnsi="標楷體" w:hint="eastAsia"/>
          <w:color w:val="000000" w:themeColor="text1"/>
          <w:szCs w:val="27"/>
        </w:rPr>
        <w:t>信託取得</w:t>
      </w:r>
      <w:r w:rsidRPr="0026633D">
        <w:rPr>
          <w:rFonts w:ascii="標楷體" w:hAnsi="標楷體" w:hint="eastAsia"/>
          <w:color w:val="000000" w:themeColor="text1"/>
        </w:rPr>
        <w:t>（詳</w:t>
      </w:r>
      <w:r w:rsidR="00D26C32" w:rsidRPr="0026633D">
        <w:rPr>
          <w:rFonts w:ascii="標楷體" w:hAnsi="標楷體" w:hint="eastAsia"/>
          <w:color w:val="000000" w:themeColor="text1"/>
        </w:rPr>
        <w:t>原證期</w:t>
      </w:r>
      <w:r w:rsidR="00D26C32" w:rsidRPr="0026633D">
        <w:rPr>
          <w:rFonts w:ascii="標楷體" w:hAnsi="標楷體" w:hint="eastAsia"/>
          <w:color w:val="000000" w:themeColor="text1"/>
          <w:szCs w:val="32"/>
        </w:rPr>
        <w:t>會</w:t>
      </w:r>
      <w:r w:rsidR="00E35ED1" w:rsidRPr="0026633D">
        <w:rPr>
          <w:rFonts w:ascii="標楷體" w:hAnsi="標楷體" w:hint="eastAsia"/>
          <w:color w:val="000000" w:themeColor="text1"/>
          <w:szCs w:val="32"/>
        </w:rPr>
        <w:t>92</w:t>
      </w:r>
      <w:r w:rsidRPr="0026633D">
        <w:rPr>
          <w:rFonts w:ascii="標楷體" w:hAnsi="標楷體" w:hint="eastAsia"/>
          <w:color w:val="000000" w:themeColor="text1"/>
        </w:rPr>
        <w:t>年</w:t>
      </w:r>
      <w:r w:rsidR="00E35ED1" w:rsidRPr="0026633D">
        <w:rPr>
          <w:rFonts w:ascii="標楷體" w:hAnsi="標楷體" w:hint="eastAsia"/>
          <w:color w:val="000000" w:themeColor="text1"/>
        </w:rPr>
        <w:t>3</w:t>
      </w:r>
      <w:r w:rsidRPr="0026633D">
        <w:rPr>
          <w:rFonts w:ascii="標楷體" w:hAnsi="標楷體" w:hint="eastAsia"/>
          <w:color w:val="000000" w:themeColor="text1"/>
        </w:rPr>
        <w:t>月</w:t>
      </w:r>
      <w:r w:rsidR="00E35ED1" w:rsidRPr="0026633D">
        <w:rPr>
          <w:rFonts w:ascii="標楷體" w:hAnsi="標楷體" w:hint="eastAsia"/>
          <w:color w:val="000000" w:themeColor="text1"/>
        </w:rPr>
        <w:t>11</w:t>
      </w:r>
      <w:r w:rsidRPr="0026633D">
        <w:rPr>
          <w:rFonts w:ascii="標楷體" w:hAnsi="標楷體" w:hint="eastAsia"/>
          <w:color w:val="000000" w:themeColor="text1"/>
        </w:rPr>
        <w:t>日台財證三字第</w:t>
      </w:r>
      <w:r w:rsidR="00E35ED1" w:rsidRPr="0026633D">
        <w:rPr>
          <w:rFonts w:ascii="標楷體" w:hAnsi="標楷體" w:hint="eastAsia"/>
          <w:color w:val="000000" w:themeColor="text1"/>
        </w:rPr>
        <w:t>0920000969</w:t>
      </w:r>
      <w:r w:rsidRPr="0026633D">
        <w:rPr>
          <w:rFonts w:ascii="標楷體" w:hAnsi="標楷體" w:hint="eastAsia"/>
          <w:color w:val="000000" w:themeColor="text1"/>
        </w:rPr>
        <w:t>號令）</w:t>
      </w:r>
    </w:p>
    <w:p w:rsidR="003C4114" w:rsidRPr="0026633D" w:rsidRDefault="003C4114" w:rsidP="00EB09CF">
      <w:pPr>
        <w:pStyle w:val="2"/>
        <w:spacing w:line="520" w:lineRule="exact"/>
        <w:ind w:leftChars="100" w:hangingChars="300"/>
        <w:rPr>
          <w:rFonts w:ascii="標楷體" w:hAnsi="標楷體"/>
          <w:color w:val="000000" w:themeColor="text1"/>
        </w:rPr>
      </w:pPr>
      <w:r w:rsidRPr="0026633D">
        <w:rPr>
          <w:rFonts w:ascii="標楷體" w:hAnsi="標楷體" w:hint="eastAsia"/>
          <w:color w:val="000000" w:themeColor="text1"/>
          <w:szCs w:val="27"/>
        </w:rPr>
        <w:t xml:space="preserve">　　</w:t>
      </w:r>
      <w:r w:rsidR="00781D3D" w:rsidRPr="0026633D">
        <w:rPr>
          <w:rFonts w:ascii="標楷體" w:hAnsi="標楷體"/>
          <w:color w:val="000000" w:themeColor="text1"/>
          <w:szCs w:val="27"/>
        </w:rPr>
        <w:fldChar w:fldCharType="begin"/>
      </w:r>
      <w:r w:rsidRPr="0026633D">
        <w:rPr>
          <w:rFonts w:ascii="標楷體" w:hAnsi="標楷體"/>
          <w:color w:val="000000" w:themeColor="text1"/>
          <w:szCs w:val="27"/>
        </w:rPr>
        <w:instrText xml:space="preserve"> = 1 \* GB2 </w:instrText>
      </w:r>
      <w:r w:rsidR="00781D3D" w:rsidRPr="0026633D">
        <w:rPr>
          <w:rFonts w:ascii="標楷體" w:hAnsi="標楷體"/>
          <w:color w:val="000000" w:themeColor="text1"/>
          <w:szCs w:val="27"/>
        </w:rPr>
        <w:fldChar w:fldCharType="separate"/>
      </w:r>
      <w:r w:rsidRPr="0026633D">
        <w:rPr>
          <w:rFonts w:ascii="標楷體" w:eastAsia="SimSun" w:hAnsi="標楷體" w:hint="eastAsia"/>
          <w:noProof/>
          <w:color w:val="000000" w:themeColor="text1"/>
          <w:szCs w:val="27"/>
        </w:rPr>
        <w:t>⑴</w:t>
      </w:r>
      <w:r w:rsidR="00781D3D" w:rsidRPr="0026633D">
        <w:rPr>
          <w:rFonts w:ascii="標楷體" w:hAnsi="標楷體"/>
          <w:color w:val="000000" w:themeColor="text1"/>
          <w:szCs w:val="27"/>
        </w:rPr>
        <w:fldChar w:fldCharType="end"/>
      </w:r>
      <w:r w:rsidRPr="0026633D">
        <w:rPr>
          <w:rFonts w:ascii="標楷體" w:hAnsi="標楷體" w:hint="eastAsia"/>
          <w:color w:val="000000" w:themeColor="text1"/>
          <w:szCs w:val="27"/>
        </w:rPr>
        <w:t>內部人為委託人：</w:t>
      </w:r>
      <w:r w:rsidRPr="0026633D">
        <w:rPr>
          <w:rFonts w:ascii="標楷體" w:hAnsi="標楷體" w:hint="eastAsia"/>
          <w:color w:val="000000" w:themeColor="text1"/>
        </w:rPr>
        <w:t>持有公司股份超過百分之十之股東（即大股東），將所持公司股份交付信託，並將信託財產運用決定權一併移轉予受託人者，該股權異動如達證券交易法第</w:t>
      </w:r>
      <w:r w:rsidR="009E7313" w:rsidRPr="0026633D">
        <w:rPr>
          <w:rFonts w:ascii="標楷體" w:hAnsi="標楷體" w:hint="eastAsia"/>
          <w:color w:val="000000" w:themeColor="text1"/>
        </w:rPr>
        <w:t>43</w:t>
      </w:r>
      <w:r w:rsidRPr="0026633D">
        <w:rPr>
          <w:rFonts w:ascii="標楷體" w:hAnsi="標楷體" w:hint="eastAsia"/>
          <w:color w:val="000000" w:themeColor="text1"/>
        </w:rPr>
        <w:t>條之</w:t>
      </w:r>
      <w:r w:rsidR="009E7313" w:rsidRPr="0026633D">
        <w:rPr>
          <w:rFonts w:ascii="標楷體" w:hAnsi="標楷體" w:hint="eastAsia"/>
          <w:color w:val="000000" w:themeColor="text1"/>
        </w:rPr>
        <w:t>1</w:t>
      </w:r>
      <w:r w:rsidRPr="0026633D">
        <w:rPr>
          <w:rFonts w:ascii="標楷體" w:hAnsi="標楷體" w:hint="eastAsia"/>
          <w:color w:val="000000" w:themeColor="text1"/>
        </w:rPr>
        <w:t>規定變動標準，即應依規定辦理變動申報。</w:t>
      </w:r>
    </w:p>
    <w:p w:rsidR="003C4114" w:rsidRPr="0026633D" w:rsidRDefault="003C4114" w:rsidP="00EB09CF">
      <w:pPr>
        <w:pStyle w:val="2"/>
        <w:spacing w:line="520" w:lineRule="exact"/>
        <w:ind w:leftChars="100" w:hangingChars="300"/>
        <w:rPr>
          <w:rFonts w:ascii="標楷體" w:hAnsi="標楷體"/>
          <w:color w:val="000000" w:themeColor="text1"/>
        </w:rPr>
      </w:pPr>
      <w:r w:rsidRPr="0026633D">
        <w:rPr>
          <w:rFonts w:ascii="標楷體" w:hAnsi="標楷體" w:hint="eastAsia"/>
          <w:color w:val="000000" w:themeColor="text1"/>
        </w:rPr>
        <w:t xml:space="preserve">　　</w:t>
      </w:r>
      <w:r w:rsidR="00781D3D" w:rsidRPr="0026633D">
        <w:rPr>
          <w:rFonts w:ascii="標楷體" w:hAnsi="標楷體"/>
          <w:color w:val="000000" w:themeColor="text1"/>
        </w:rPr>
        <w:fldChar w:fldCharType="begin"/>
      </w:r>
      <w:r w:rsidRPr="0026633D">
        <w:rPr>
          <w:rFonts w:ascii="標楷體" w:hAnsi="標楷體"/>
          <w:color w:val="000000" w:themeColor="text1"/>
        </w:rPr>
        <w:instrText xml:space="preserve"> = 2 \* GB2 </w:instrText>
      </w:r>
      <w:r w:rsidR="00781D3D" w:rsidRPr="0026633D">
        <w:rPr>
          <w:rFonts w:ascii="標楷體" w:hAnsi="標楷體"/>
          <w:color w:val="000000" w:themeColor="text1"/>
        </w:rPr>
        <w:fldChar w:fldCharType="separate"/>
      </w:r>
      <w:r w:rsidRPr="0026633D">
        <w:rPr>
          <w:rFonts w:ascii="標楷體" w:eastAsia="SimSun" w:hint="eastAsia"/>
          <w:noProof/>
          <w:color w:val="000000" w:themeColor="text1"/>
        </w:rPr>
        <w:t>⑵</w:t>
      </w:r>
      <w:r w:rsidR="00781D3D" w:rsidRPr="0026633D">
        <w:rPr>
          <w:rFonts w:ascii="標楷體" w:hAnsi="標楷體"/>
          <w:color w:val="000000" w:themeColor="text1"/>
        </w:rPr>
        <w:fldChar w:fldCharType="end"/>
      </w:r>
      <w:r w:rsidRPr="0026633D">
        <w:rPr>
          <w:rFonts w:ascii="標楷體" w:hAnsi="標楷體" w:hint="eastAsia"/>
          <w:color w:val="000000" w:themeColor="text1"/>
          <w:szCs w:val="27"/>
        </w:rPr>
        <w:t>內部人為受託人：</w:t>
      </w:r>
      <w:r w:rsidRPr="0026633D">
        <w:rPr>
          <w:rFonts w:ascii="標楷體" w:hAnsi="標楷體" w:hint="eastAsia"/>
          <w:color w:val="000000" w:themeColor="text1"/>
        </w:rPr>
        <w:t>受託之內部人為信託業者，因取得信託股數，係屬信託財產，而非自有財產，故毋須</w:t>
      </w:r>
      <w:proofErr w:type="gramStart"/>
      <w:r w:rsidRPr="0026633D">
        <w:rPr>
          <w:rFonts w:ascii="標楷體" w:hAnsi="標楷體" w:hint="eastAsia"/>
          <w:color w:val="000000" w:themeColor="text1"/>
        </w:rPr>
        <w:t>併</w:t>
      </w:r>
      <w:proofErr w:type="gramEnd"/>
      <w:r w:rsidRPr="0026633D">
        <w:rPr>
          <w:rFonts w:ascii="標楷體" w:hAnsi="標楷體" w:hint="eastAsia"/>
          <w:color w:val="000000" w:themeColor="text1"/>
        </w:rPr>
        <w:t>計自有持股辦理證券交易法第</w:t>
      </w:r>
      <w:r w:rsidR="009E7313" w:rsidRPr="0026633D">
        <w:rPr>
          <w:rFonts w:ascii="標楷體" w:hAnsi="標楷體" w:hint="eastAsia"/>
          <w:color w:val="000000" w:themeColor="text1"/>
        </w:rPr>
        <w:t>43</w:t>
      </w:r>
      <w:r w:rsidRPr="0026633D">
        <w:rPr>
          <w:rFonts w:ascii="標楷體" w:hAnsi="標楷體" w:hint="eastAsia"/>
          <w:color w:val="000000" w:themeColor="text1"/>
        </w:rPr>
        <w:t>條之</w:t>
      </w:r>
      <w:r w:rsidR="009E7313" w:rsidRPr="0026633D">
        <w:rPr>
          <w:rFonts w:ascii="標楷體" w:hAnsi="標楷體" w:hint="eastAsia"/>
          <w:color w:val="000000" w:themeColor="text1"/>
        </w:rPr>
        <w:t>1</w:t>
      </w:r>
      <w:r w:rsidRPr="0026633D">
        <w:rPr>
          <w:rFonts w:ascii="標楷體" w:hAnsi="標楷體" w:hint="eastAsia"/>
          <w:color w:val="000000" w:themeColor="text1"/>
        </w:rPr>
        <w:t>之申報。</w:t>
      </w:r>
    </w:p>
    <w:p w:rsidR="003C4114" w:rsidRPr="0026633D" w:rsidRDefault="003C4114" w:rsidP="00EB09CF">
      <w:pPr>
        <w:pStyle w:val="2"/>
        <w:spacing w:line="520" w:lineRule="exact"/>
        <w:ind w:leftChars="100" w:hangingChars="300"/>
        <w:rPr>
          <w:rFonts w:ascii="標楷體" w:hAnsi="標楷體"/>
          <w:color w:val="000000" w:themeColor="text1"/>
        </w:rPr>
      </w:pPr>
      <w:r w:rsidRPr="0026633D">
        <w:rPr>
          <w:rFonts w:ascii="標楷體" w:hAnsi="標楷體" w:hint="eastAsia"/>
          <w:color w:val="000000" w:themeColor="text1"/>
        </w:rPr>
        <w:t xml:space="preserve">　　</w:t>
      </w:r>
      <w:r w:rsidR="00781D3D" w:rsidRPr="0026633D">
        <w:rPr>
          <w:rFonts w:ascii="標楷體" w:hAnsi="標楷體"/>
          <w:color w:val="000000" w:themeColor="text1"/>
        </w:rPr>
        <w:fldChar w:fldCharType="begin"/>
      </w:r>
      <w:r w:rsidRPr="0026633D">
        <w:rPr>
          <w:rFonts w:ascii="標楷體" w:hAnsi="標楷體"/>
          <w:color w:val="000000" w:themeColor="text1"/>
        </w:rPr>
        <w:instrText xml:space="preserve"> = 3 \* GB2 </w:instrText>
      </w:r>
      <w:r w:rsidR="00781D3D" w:rsidRPr="0026633D">
        <w:rPr>
          <w:rFonts w:ascii="標楷體" w:hAnsi="標楷體"/>
          <w:color w:val="000000" w:themeColor="text1"/>
        </w:rPr>
        <w:fldChar w:fldCharType="separate"/>
      </w:r>
      <w:r w:rsidRPr="0026633D">
        <w:rPr>
          <w:rFonts w:ascii="標楷體" w:eastAsia="SimSun" w:hint="eastAsia"/>
          <w:noProof/>
          <w:color w:val="000000" w:themeColor="text1"/>
        </w:rPr>
        <w:t>⑶</w:t>
      </w:r>
      <w:r w:rsidR="00781D3D" w:rsidRPr="0026633D">
        <w:rPr>
          <w:rFonts w:ascii="標楷體" w:hAnsi="標楷體"/>
          <w:color w:val="000000" w:themeColor="text1"/>
        </w:rPr>
        <w:fldChar w:fldCharType="end"/>
      </w:r>
      <w:r w:rsidRPr="0026633D">
        <w:rPr>
          <w:rFonts w:ascii="標楷體" w:hAnsi="標楷體" w:hint="eastAsia"/>
          <w:color w:val="000000" w:themeColor="text1"/>
        </w:rPr>
        <w:t>受託人因信託關係而取得任一公司超過已發行股份總額百分之十（即取得「大股東」身份）：</w:t>
      </w:r>
    </w:p>
    <w:p w:rsidR="003C4114" w:rsidRPr="0026633D" w:rsidRDefault="00781D3D" w:rsidP="00EB09CF">
      <w:pPr>
        <w:pStyle w:val="a7"/>
        <w:spacing w:line="520" w:lineRule="exact"/>
        <w:ind w:leftChars="532" w:left="1597"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1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①</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信託業者管理之「具運用決定權之信託財產」（所有具運用決定權的信託專戶合併計算）之部分，</w:t>
      </w:r>
      <w:r w:rsidR="003C4114" w:rsidRPr="0026633D">
        <w:rPr>
          <w:rFonts w:ascii="標楷體" w:eastAsia="標楷體" w:hAnsi="標楷體" w:hint="eastAsia"/>
          <w:color w:val="000000" w:themeColor="text1"/>
        </w:rPr>
        <w:lastRenderedPageBreak/>
        <w:t>若因而取得「大股東」身份者，其為信託財產之管理或處分，信託業者即應依證券交易法第</w:t>
      </w:r>
      <w:r w:rsidR="009E7313" w:rsidRPr="0026633D">
        <w:rPr>
          <w:rFonts w:ascii="標楷體" w:eastAsia="標楷體" w:hAnsi="標楷體" w:hint="eastAsia"/>
          <w:color w:val="000000" w:themeColor="text1"/>
        </w:rPr>
        <w:t>43</w:t>
      </w:r>
      <w:r w:rsidR="003C4114" w:rsidRPr="0026633D">
        <w:rPr>
          <w:rFonts w:ascii="標楷體" w:eastAsia="標楷體" w:hAnsi="標楷體" w:hint="eastAsia"/>
          <w:color w:val="000000" w:themeColor="text1"/>
        </w:rPr>
        <w:t>條之</w:t>
      </w:r>
      <w:r w:rsidR="009E7313" w:rsidRPr="0026633D">
        <w:rPr>
          <w:rFonts w:ascii="標楷體" w:eastAsia="標楷體" w:hAnsi="標楷體" w:hint="eastAsia"/>
          <w:color w:val="000000" w:themeColor="text1"/>
        </w:rPr>
        <w:t>1</w:t>
      </w:r>
      <w:r w:rsidR="003C4114" w:rsidRPr="0026633D">
        <w:rPr>
          <w:rFonts w:ascii="標楷體" w:eastAsia="標楷體" w:hAnsi="標楷體" w:hint="eastAsia"/>
          <w:color w:val="000000" w:themeColor="text1"/>
        </w:rPr>
        <w:t>規定辦理申報。非信託業者受託之信託財產，其對外係以信託財產名義表彰者，亦同。</w:t>
      </w:r>
    </w:p>
    <w:p w:rsidR="003C4114" w:rsidRPr="0026633D" w:rsidRDefault="00781D3D">
      <w:pPr>
        <w:pStyle w:val="a7"/>
        <w:spacing w:line="520" w:lineRule="exact"/>
        <w:ind w:leftChars="532" w:left="1597" w:hangingChars="100" w:hanging="320"/>
        <w:jc w:val="both"/>
        <w:rPr>
          <w:rFonts w:ascii="標楷體" w:eastAsia="標楷體" w:hAnsi="標楷體"/>
          <w:color w:val="000000" w:themeColor="text1"/>
        </w:rPr>
      </w:pPr>
      <w:r w:rsidRPr="0026633D">
        <w:rPr>
          <w:rFonts w:ascii="標楷體" w:eastAsia="標楷體" w:hAnsi="標楷體"/>
          <w:color w:val="000000" w:themeColor="text1"/>
        </w:rPr>
        <w:fldChar w:fldCharType="begin"/>
      </w:r>
      <w:r w:rsidR="003C4114" w:rsidRPr="0026633D">
        <w:rPr>
          <w:rFonts w:ascii="標楷體" w:eastAsia="標楷體" w:hAnsi="標楷體"/>
          <w:color w:val="000000" w:themeColor="text1"/>
        </w:rPr>
        <w:instrText xml:space="preserve"> = 2 \* GB3 </w:instrText>
      </w:r>
      <w:r w:rsidRPr="0026633D">
        <w:rPr>
          <w:rFonts w:ascii="標楷體" w:eastAsia="標楷體" w:hAnsi="標楷體"/>
          <w:color w:val="000000" w:themeColor="text1"/>
        </w:rPr>
        <w:fldChar w:fldCharType="separate"/>
      </w:r>
      <w:r w:rsidR="003C4114" w:rsidRPr="0026633D">
        <w:rPr>
          <w:rFonts w:ascii="標楷體" w:eastAsia="SimSun" w:hAnsi="標楷體" w:hint="eastAsia"/>
          <w:noProof/>
          <w:color w:val="000000" w:themeColor="text1"/>
        </w:rPr>
        <w:t>②</w:t>
      </w:r>
      <w:r w:rsidRPr="0026633D">
        <w:rPr>
          <w:rFonts w:ascii="標楷體" w:eastAsia="標楷體" w:hAnsi="標楷體"/>
          <w:color w:val="000000" w:themeColor="text1"/>
        </w:rPr>
        <w:fldChar w:fldCharType="end"/>
      </w:r>
      <w:r w:rsidR="003C4114" w:rsidRPr="0026633D">
        <w:rPr>
          <w:rFonts w:ascii="標楷體" w:eastAsia="標楷體" w:hAnsi="標楷體" w:hint="eastAsia"/>
          <w:color w:val="000000" w:themeColor="text1"/>
        </w:rPr>
        <w:t>非信託業者之信託財產，其對外未以信託財產名義表彰者，其自有財產與信託財產併計後，若因而取得「大股東」身份者，即應依證券交易法第</w:t>
      </w:r>
      <w:r w:rsidR="009E7313" w:rsidRPr="0026633D">
        <w:rPr>
          <w:rFonts w:ascii="標楷體" w:eastAsia="標楷體" w:hAnsi="標楷體" w:hint="eastAsia"/>
          <w:color w:val="000000" w:themeColor="text1"/>
        </w:rPr>
        <w:t>43</w:t>
      </w:r>
      <w:r w:rsidR="003C4114" w:rsidRPr="0026633D">
        <w:rPr>
          <w:rFonts w:ascii="標楷體" w:eastAsia="標楷體" w:hAnsi="標楷體" w:hint="eastAsia"/>
          <w:color w:val="000000" w:themeColor="text1"/>
        </w:rPr>
        <w:t>條之</w:t>
      </w:r>
      <w:r w:rsidR="009E7313" w:rsidRPr="0026633D">
        <w:rPr>
          <w:rFonts w:ascii="標楷體" w:eastAsia="標楷體" w:hAnsi="標楷體" w:hint="eastAsia"/>
          <w:color w:val="000000" w:themeColor="text1"/>
        </w:rPr>
        <w:t>1</w:t>
      </w:r>
      <w:r w:rsidR="003C4114" w:rsidRPr="0026633D">
        <w:rPr>
          <w:rFonts w:ascii="標楷體" w:eastAsia="標楷體" w:hAnsi="標楷體" w:hint="eastAsia"/>
          <w:color w:val="000000" w:themeColor="text1"/>
        </w:rPr>
        <w:t>規定辦理申報。</w:t>
      </w:r>
    </w:p>
    <w:p w:rsidR="003C4114" w:rsidRPr="0026633D" w:rsidRDefault="003C4114">
      <w:pPr>
        <w:pStyle w:val="2"/>
        <w:spacing w:line="520" w:lineRule="exact"/>
        <w:ind w:leftChars="100" w:hangingChars="300"/>
        <w:rPr>
          <w:rFonts w:ascii="標楷體" w:hAnsi="標楷體"/>
          <w:color w:val="000000" w:themeColor="text1"/>
        </w:rPr>
      </w:pPr>
      <w:r w:rsidRPr="0026633D">
        <w:rPr>
          <w:rFonts w:ascii="標楷體" w:hAnsi="標楷體" w:hint="eastAsia"/>
          <w:color w:val="000000" w:themeColor="text1"/>
        </w:rPr>
        <w:t>（五）「申報方式」</w:t>
      </w:r>
    </w:p>
    <w:p w:rsidR="003C4114" w:rsidRPr="0026633D" w:rsidRDefault="00781D3D">
      <w:pPr>
        <w:pStyle w:val="2"/>
        <w:spacing w:line="520" w:lineRule="exact"/>
        <w:ind w:leftChars="393" w:left="1263" w:hangingChars="100" w:hanging="320"/>
        <w:rPr>
          <w:color w:val="000000" w:themeColor="text1"/>
        </w:rPr>
      </w:pPr>
      <w:r w:rsidRPr="0026633D">
        <w:rPr>
          <w:rFonts w:ascii="標楷體" w:hAnsi="標楷體"/>
          <w:color w:val="000000" w:themeColor="text1"/>
        </w:rPr>
        <w:fldChar w:fldCharType="begin"/>
      </w:r>
      <w:r w:rsidR="003C4114" w:rsidRPr="0026633D">
        <w:rPr>
          <w:rFonts w:ascii="標楷體" w:hAnsi="標楷體"/>
          <w:color w:val="000000" w:themeColor="text1"/>
        </w:rPr>
        <w:instrText xml:space="preserve"> = 1 \* GB2 </w:instrText>
      </w:r>
      <w:r w:rsidRPr="0026633D">
        <w:rPr>
          <w:rFonts w:ascii="標楷體" w:hAnsi="標楷體"/>
          <w:color w:val="000000" w:themeColor="text1"/>
        </w:rPr>
        <w:fldChar w:fldCharType="separate"/>
      </w:r>
      <w:r w:rsidR="003C4114" w:rsidRPr="0026633D">
        <w:rPr>
          <w:rFonts w:ascii="標楷體" w:eastAsia="SimSun" w:hint="eastAsia"/>
          <w:noProof/>
          <w:color w:val="000000" w:themeColor="text1"/>
        </w:rPr>
        <w:t>⑴</w:t>
      </w:r>
      <w:r w:rsidRPr="0026633D">
        <w:rPr>
          <w:rFonts w:ascii="標楷體" w:hAnsi="標楷體"/>
          <w:color w:val="000000" w:themeColor="text1"/>
        </w:rPr>
        <w:fldChar w:fldCharType="end"/>
      </w:r>
      <w:r w:rsidR="003C4114" w:rsidRPr="0026633D">
        <w:rPr>
          <w:rFonts w:ascii="標楷體" w:hAnsi="標楷體" w:hint="eastAsia"/>
          <w:color w:val="000000" w:themeColor="text1"/>
        </w:rPr>
        <w:t>初次取得之申報：任何單獨或共同取得人取得公開發行公司股份超過百分之十者，應依規定之申報事項（詳申報要點第</w:t>
      </w:r>
      <w:r w:rsidR="00EC35C4" w:rsidRPr="0026633D">
        <w:rPr>
          <w:rFonts w:ascii="標楷體" w:hAnsi="標楷體" w:hint="eastAsia"/>
          <w:color w:val="000000" w:themeColor="text1"/>
        </w:rPr>
        <w:t>五</w:t>
      </w:r>
      <w:r w:rsidR="003C4114" w:rsidRPr="0026633D">
        <w:rPr>
          <w:rFonts w:ascii="標楷體" w:hAnsi="標楷體" w:hint="eastAsia"/>
          <w:color w:val="000000" w:themeColor="text1"/>
        </w:rPr>
        <w:t>點），應於取得後十日內公</w:t>
      </w:r>
      <w:r w:rsidR="003C4114" w:rsidRPr="0026633D">
        <w:rPr>
          <w:rFonts w:hint="eastAsia"/>
          <w:color w:val="000000" w:themeColor="text1"/>
        </w:rPr>
        <w:t>告，並檢附公告報紙向</w:t>
      </w:r>
      <w:proofErr w:type="gramStart"/>
      <w:r w:rsidR="003C4114" w:rsidRPr="0026633D">
        <w:rPr>
          <w:rFonts w:hint="eastAsia"/>
          <w:color w:val="000000" w:themeColor="text1"/>
        </w:rPr>
        <w:t>證期</w:t>
      </w:r>
      <w:r w:rsidR="00EC35C4" w:rsidRPr="0026633D">
        <w:rPr>
          <w:rFonts w:ascii="標楷體" w:hAnsi="標楷體" w:hint="eastAsia"/>
          <w:color w:val="000000" w:themeColor="text1"/>
          <w:szCs w:val="32"/>
        </w:rPr>
        <w:t>局</w:t>
      </w:r>
      <w:r w:rsidR="003C4114" w:rsidRPr="0026633D">
        <w:rPr>
          <w:rFonts w:hint="eastAsia"/>
          <w:color w:val="000000" w:themeColor="text1"/>
        </w:rPr>
        <w:t>申報</w:t>
      </w:r>
      <w:proofErr w:type="gramEnd"/>
      <w:r w:rsidR="003C4114" w:rsidRPr="0026633D">
        <w:rPr>
          <w:rFonts w:hint="eastAsia"/>
          <w:color w:val="000000" w:themeColor="text1"/>
        </w:rPr>
        <w:t>。</w:t>
      </w:r>
    </w:p>
    <w:p w:rsidR="003C4114" w:rsidRPr="0026633D" w:rsidRDefault="00781D3D">
      <w:pPr>
        <w:pStyle w:val="2"/>
        <w:spacing w:line="520" w:lineRule="exact"/>
        <w:ind w:leftChars="393" w:left="1263" w:hangingChars="100" w:hanging="320"/>
        <w:rPr>
          <w:rFonts w:ascii="標楷體" w:hAnsi="標楷體"/>
          <w:color w:val="000000" w:themeColor="text1"/>
        </w:rPr>
      </w:pPr>
      <w:r w:rsidRPr="0026633D">
        <w:rPr>
          <w:color w:val="000000" w:themeColor="text1"/>
        </w:rPr>
        <w:fldChar w:fldCharType="begin"/>
      </w:r>
      <w:r w:rsidR="003C4114" w:rsidRPr="0026633D">
        <w:rPr>
          <w:rFonts w:eastAsia="SimSun"/>
          <w:color w:val="000000" w:themeColor="text1"/>
        </w:rPr>
        <w:instrText xml:space="preserve"> = 2 \* GB2 </w:instrText>
      </w:r>
      <w:r w:rsidRPr="0026633D">
        <w:rPr>
          <w:color w:val="000000" w:themeColor="text1"/>
        </w:rPr>
        <w:fldChar w:fldCharType="separate"/>
      </w:r>
      <w:r w:rsidR="003C4114" w:rsidRPr="0026633D">
        <w:rPr>
          <w:rFonts w:eastAsia="SimSun" w:hint="eastAsia"/>
          <w:noProof/>
          <w:color w:val="000000" w:themeColor="text1"/>
        </w:rPr>
        <w:t>⑵</w:t>
      </w:r>
      <w:r w:rsidRPr="0026633D">
        <w:rPr>
          <w:color w:val="000000" w:themeColor="text1"/>
        </w:rPr>
        <w:fldChar w:fldCharType="end"/>
      </w:r>
      <w:r w:rsidR="003C4114" w:rsidRPr="0026633D">
        <w:rPr>
          <w:rFonts w:hint="eastAsia"/>
          <w:color w:val="000000" w:themeColor="text1"/>
        </w:rPr>
        <w:t>嗣後變動之申報：前述</w:t>
      </w:r>
      <w:r w:rsidR="003C4114" w:rsidRPr="0026633D">
        <w:rPr>
          <w:rFonts w:ascii="標楷體" w:hAnsi="標楷體" w:hint="eastAsia"/>
          <w:color w:val="000000" w:themeColor="text1"/>
        </w:rPr>
        <w:t>之申報事項如有變動（詳申報要點第</w:t>
      </w:r>
      <w:r w:rsidR="00EC35C4" w:rsidRPr="0026633D">
        <w:rPr>
          <w:rFonts w:ascii="標楷體" w:hAnsi="標楷體" w:hint="eastAsia"/>
          <w:color w:val="000000" w:themeColor="text1"/>
        </w:rPr>
        <w:t>六</w:t>
      </w:r>
      <w:r w:rsidR="003C4114" w:rsidRPr="0026633D">
        <w:rPr>
          <w:rFonts w:ascii="標楷體" w:hAnsi="標楷體" w:hint="eastAsia"/>
          <w:color w:val="000000" w:themeColor="text1"/>
        </w:rPr>
        <w:t>點），應於事實發生之日二日內公告，並檢附公告報紙向</w:t>
      </w:r>
      <w:proofErr w:type="gramStart"/>
      <w:r w:rsidR="003C4114" w:rsidRPr="0026633D">
        <w:rPr>
          <w:rFonts w:ascii="標楷體" w:hAnsi="標楷體" w:hint="eastAsia"/>
          <w:color w:val="000000" w:themeColor="text1"/>
        </w:rPr>
        <w:t>證期</w:t>
      </w:r>
      <w:r w:rsidR="00EC35C4" w:rsidRPr="0026633D">
        <w:rPr>
          <w:rFonts w:ascii="標楷體" w:hAnsi="標楷體" w:hint="eastAsia"/>
          <w:color w:val="000000" w:themeColor="text1"/>
          <w:szCs w:val="32"/>
        </w:rPr>
        <w:t>局</w:t>
      </w:r>
      <w:r w:rsidR="003C4114" w:rsidRPr="0026633D">
        <w:rPr>
          <w:rFonts w:ascii="標楷體" w:hAnsi="標楷體" w:hint="eastAsia"/>
          <w:color w:val="000000" w:themeColor="text1"/>
        </w:rPr>
        <w:t>申報</w:t>
      </w:r>
      <w:proofErr w:type="gramEnd"/>
      <w:r w:rsidR="003C4114" w:rsidRPr="0026633D">
        <w:rPr>
          <w:rFonts w:ascii="標楷體" w:hAnsi="標楷體" w:hint="eastAsia"/>
          <w:color w:val="000000" w:themeColor="text1"/>
        </w:rPr>
        <w:t>。</w:t>
      </w:r>
    </w:p>
    <w:p w:rsidR="00790A27" w:rsidRPr="0026633D" w:rsidRDefault="00781D3D" w:rsidP="00D26C32">
      <w:pPr>
        <w:pStyle w:val="2"/>
        <w:spacing w:line="520" w:lineRule="exact"/>
        <w:ind w:leftChars="384" w:left="1261" w:hangingChars="106" w:hanging="339"/>
        <w:rPr>
          <w:rFonts w:ascii="標楷體" w:hAnsi="標楷體"/>
          <w:b/>
          <w:color w:val="000000" w:themeColor="text1"/>
        </w:rPr>
      </w:pPr>
      <w:r w:rsidRPr="0026633D">
        <w:rPr>
          <w:rFonts w:ascii="標楷體" w:hAnsi="標楷體"/>
          <w:color w:val="000000" w:themeColor="text1"/>
        </w:rPr>
        <w:fldChar w:fldCharType="begin"/>
      </w:r>
      <w:r w:rsidR="00D26C32" w:rsidRPr="0026633D">
        <w:rPr>
          <w:rFonts w:ascii="標楷體" w:hAnsi="標楷體"/>
          <w:color w:val="000000" w:themeColor="text1"/>
        </w:rPr>
        <w:instrText xml:space="preserve"> = 3 \* GB2 </w:instrText>
      </w:r>
      <w:r w:rsidRPr="0026633D">
        <w:rPr>
          <w:rFonts w:ascii="標楷體" w:hAnsi="標楷體"/>
          <w:color w:val="000000" w:themeColor="text1"/>
        </w:rPr>
        <w:fldChar w:fldCharType="separate"/>
      </w:r>
      <w:r w:rsidR="00D26C32" w:rsidRPr="0026633D">
        <w:rPr>
          <w:rFonts w:ascii="標楷體" w:eastAsia="SimSun" w:hint="eastAsia"/>
          <w:noProof/>
          <w:color w:val="000000" w:themeColor="text1"/>
        </w:rPr>
        <w:t>⑶</w:t>
      </w:r>
      <w:r w:rsidRPr="0026633D">
        <w:rPr>
          <w:rFonts w:ascii="標楷體" w:hAnsi="標楷體"/>
          <w:color w:val="000000" w:themeColor="text1"/>
        </w:rPr>
        <w:fldChar w:fldCharType="end"/>
      </w:r>
      <w:r w:rsidR="00790A27" w:rsidRPr="0026633D">
        <w:rPr>
          <w:rFonts w:ascii="標楷體" w:hAnsi="標楷體" w:hint="eastAsia"/>
          <w:b/>
          <w:color w:val="000000" w:themeColor="text1"/>
        </w:rPr>
        <w:t>取得人為公開發行公司者，應將前項應</w:t>
      </w:r>
      <w:r w:rsidR="00790A27" w:rsidRPr="0026633D">
        <w:rPr>
          <w:rFonts w:ascii="標楷體" w:hAnsi="標楷體"/>
          <w:b/>
          <w:color w:val="000000" w:themeColor="text1"/>
        </w:rPr>
        <w:t>行申報之事項</w:t>
      </w:r>
      <w:r w:rsidR="00790A27" w:rsidRPr="0026633D">
        <w:rPr>
          <w:rFonts w:ascii="標楷體" w:hAnsi="標楷體" w:hint="eastAsia"/>
          <w:b/>
          <w:color w:val="000000" w:themeColor="text1"/>
        </w:rPr>
        <w:t>輸入公開資訊觀測站資訊系統。</w:t>
      </w:r>
    </w:p>
    <w:p w:rsidR="00EA5D4B" w:rsidRPr="0026633D" w:rsidRDefault="00EA5D4B" w:rsidP="00EA5D4B">
      <w:pPr>
        <w:pStyle w:val="2"/>
        <w:spacing w:line="520" w:lineRule="exact"/>
        <w:ind w:leftChars="384" w:left="1434" w:hangingChars="160" w:hanging="512"/>
        <w:rPr>
          <w:rFonts w:ascii="標楷體" w:hAnsi="標楷體" w:cs="新細明體"/>
          <w:noProof/>
          <w:color w:val="000000" w:themeColor="text1"/>
          <w:szCs w:val="32"/>
        </w:rPr>
      </w:pPr>
      <w:r w:rsidRPr="0026633D">
        <w:rPr>
          <w:rFonts w:ascii="標楷體" w:hAnsi="標楷體" w:cs="新細明體" w:hint="eastAsia"/>
          <w:noProof/>
          <w:color w:val="000000" w:themeColor="text1"/>
          <w:szCs w:val="32"/>
        </w:rPr>
        <w:t>(4)取得人為自然人或非公開發行公司者，可選擇報紙公告或委託被取得股份公司於公開資訊觀測站公告(二擇一辦理)。</w:t>
      </w:r>
    </w:p>
    <w:p w:rsidR="00D62D89" w:rsidRPr="0026633D" w:rsidRDefault="00FA7FD0" w:rsidP="00D62D89">
      <w:pPr>
        <w:pStyle w:val="2"/>
        <w:spacing w:line="520" w:lineRule="exact"/>
        <w:ind w:leftChars="384" w:left="1434" w:hangingChars="160" w:hanging="512"/>
        <w:rPr>
          <w:rFonts w:ascii="標楷體" w:hAnsi="標楷體" w:cs="新細明體"/>
          <w:noProof/>
          <w:color w:val="000000" w:themeColor="text1"/>
          <w:szCs w:val="32"/>
        </w:rPr>
      </w:pPr>
      <w:r w:rsidRPr="0026633D">
        <w:rPr>
          <w:rFonts w:ascii="標楷體" w:hAnsi="標楷體" w:cs="新細明體" w:hint="eastAsia"/>
          <w:noProof/>
          <w:color w:val="000000" w:themeColor="text1"/>
          <w:szCs w:val="32"/>
        </w:rPr>
        <w:t>(5)</w:t>
      </w:r>
      <w:r w:rsidRPr="0026633D">
        <w:rPr>
          <w:rFonts w:ascii="細明體" w:eastAsia="細明體" w:hAnsi="細明體" w:cs="細明體" w:hint="eastAsia"/>
          <w:color w:val="000000" w:themeColor="text1"/>
          <w:kern w:val="0"/>
          <w:sz w:val="22"/>
          <w:szCs w:val="22"/>
        </w:rPr>
        <w:t xml:space="preserve"> </w:t>
      </w:r>
      <w:r w:rsidR="00D62D89" w:rsidRPr="0026633D">
        <w:rPr>
          <w:rFonts w:ascii="標楷體" w:hAnsi="標楷體" w:cs="新細明體" w:hint="eastAsia"/>
          <w:noProof/>
          <w:color w:val="000000" w:themeColor="text1"/>
          <w:szCs w:val="32"/>
        </w:rPr>
        <w:t>依據企業併購法</w:t>
      </w:r>
      <w:r w:rsidRPr="0026633D">
        <w:rPr>
          <w:rFonts w:ascii="標楷體" w:hAnsi="標楷體" w:cs="新細明體" w:hint="eastAsia"/>
          <w:noProof/>
          <w:color w:val="000000" w:themeColor="text1"/>
          <w:szCs w:val="32"/>
        </w:rPr>
        <w:t>第27條第14項規定，為併購目的取得任一公開發行公司已發行股份總額超過百分之十者</w:t>
      </w:r>
      <w:r w:rsidR="00D62D89" w:rsidRPr="0026633D">
        <w:rPr>
          <w:rFonts w:ascii="標楷體" w:hAnsi="標楷體" w:cs="新細明體" w:hint="eastAsia"/>
          <w:noProof/>
          <w:color w:val="000000" w:themeColor="text1"/>
          <w:szCs w:val="32"/>
        </w:rPr>
        <w:t>，取得股份應行申報之事項，準用「證券交易法第四十三條之一第一項取得股份申報事項要點」規定。【詳金管證交字第1040038772號令】</w:t>
      </w:r>
    </w:p>
    <w:p w:rsidR="00FA7FD0" w:rsidRPr="0026633D" w:rsidRDefault="00FA7FD0" w:rsidP="00FA7FD0">
      <w:pPr>
        <w:pStyle w:val="2"/>
        <w:spacing w:line="520" w:lineRule="exact"/>
        <w:ind w:leftChars="384" w:left="1434" w:hangingChars="160" w:hanging="512"/>
        <w:rPr>
          <w:rFonts w:ascii="標楷體" w:hAnsi="標楷體" w:cs="新細明體"/>
          <w:noProof/>
          <w:color w:val="000000" w:themeColor="text1"/>
          <w:szCs w:val="32"/>
        </w:rPr>
      </w:pPr>
    </w:p>
    <w:p w:rsidR="00FA7FD0" w:rsidRPr="0026633D" w:rsidRDefault="00FA7FD0" w:rsidP="00EA5D4B">
      <w:pPr>
        <w:pStyle w:val="2"/>
        <w:spacing w:line="520" w:lineRule="exact"/>
        <w:ind w:leftChars="384" w:left="1434" w:hangingChars="160" w:hanging="512"/>
        <w:rPr>
          <w:rFonts w:ascii="標楷體" w:hAnsi="標楷體" w:cs="新細明體"/>
          <w:noProof/>
          <w:color w:val="000000" w:themeColor="text1"/>
          <w:szCs w:val="32"/>
        </w:rPr>
      </w:pPr>
    </w:p>
    <w:p w:rsidR="00EA5D4B" w:rsidRPr="0026633D" w:rsidRDefault="00EA5D4B" w:rsidP="00D26C32">
      <w:pPr>
        <w:pStyle w:val="2"/>
        <w:spacing w:line="520" w:lineRule="exact"/>
        <w:ind w:leftChars="384" w:left="1262" w:hangingChars="106" w:hanging="340"/>
        <w:rPr>
          <w:rFonts w:ascii="標楷體" w:hAnsi="標楷體"/>
          <w:b/>
          <w:color w:val="000000" w:themeColor="text1"/>
        </w:rPr>
      </w:pPr>
    </w:p>
    <w:p w:rsidR="003C4114" w:rsidRPr="0026633D" w:rsidRDefault="003C4114">
      <w:pPr>
        <w:pStyle w:val="2"/>
        <w:spacing w:line="520" w:lineRule="exact"/>
        <w:ind w:leftChars="100" w:hangingChars="300"/>
        <w:rPr>
          <w:rFonts w:ascii="標楷體" w:hAnsi="標楷體"/>
          <w:bCs/>
          <w:color w:val="000000" w:themeColor="text1"/>
        </w:rPr>
      </w:pPr>
      <w:r w:rsidRPr="0026633D">
        <w:rPr>
          <w:rFonts w:ascii="標楷體" w:hAnsi="標楷體" w:hint="eastAsia"/>
          <w:color w:val="000000" w:themeColor="text1"/>
        </w:rPr>
        <w:lastRenderedPageBreak/>
        <w:t>（六）</w:t>
      </w:r>
      <w:r w:rsidRPr="0026633D">
        <w:rPr>
          <w:rFonts w:ascii="標楷體" w:hAnsi="標楷體" w:hint="eastAsia"/>
          <w:bCs/>
          <w:color w:val="000000" w:themeColor="text1"/>
        </w:rPr>
        <w:t>證券交易法第</w:t>
      </w:r>
      <w:r w:rsidR="009E7313" w:rsidRPr="0026633D">
        <w:rPr>
          <w:rFonts w:ascii="標楷體" w:hAnsi="標楷體" w:hint="eastAsia"/>
          <w:bCs/>
          <w:color w:val="000000" w:themeColor="text1"/>
        </w:rPr>
        <w:t>43</w:t>
      </w:r>
      <w:r w:rsidRPr="0026633D">
        <w:rPr>
          <w:rFonts w:ascii="標楷體" w:hAnsi="標楷體" w:hint="eastAsia"/>
          <w:bCs/>
          <w:color w:val="000000" w:themeColor="text1"/>
        </w:rPr>
        <w:t>條之</w:t>
      </w:r>
      <w:r w:rsidR="009E7313" w:rsidRPr="0026633D">
        <w:rPr>
          <w:rFonts w:ascii="標楷體" w:hAnsi="標楷體" w:hint="eastAsia"/>
          <w:bCs/>
          <w:color w:val="000000" w:themeColor="text1"/>
        </w:rPr>
        <w:t>1</w:t>
      </w:r>
      <w:r w:rsidRPr="0026633D">
        <w:rPr>
          <w:rFonts w:ascii="標楷體" w:hAnsi="標楷體" w:hint="eastAsia"/>
          <w:bCs/>
          <w:color w:val="000000" w:themeColor="text1"/>
        </w:rPr>
        <w:t>第</w:t>
      </w:r>
      <w:r w:rsidR="009E7313" w:rsidRPr="0026633D">
        <w:rPr>
          <w:rFonts w:ascii="標楷體" w:hAnsi="標楷體" w:hint="eastAsia"/>
          <w:bCs/>
          <w:color w:val="000000" w:themeColor="text1"/>
        </w:rPr>
        <w:t>1</w:t>
      </w:r>
      <w:r w:rsidRPr="0026633D">
        <w:rPr>
          <w:rFonts w:ascii="標楷體" w:hAnsi="標楷體" w:hint="eastAsia"/>
          <w:bCs/>
          <w:color w:val="000000" w:themeColor="text1"/>
        </w:rPr>
        <w:t>項前段（</w:t>
      </w:r>
      <w:r w:rsidRPr="0026633D">
        <w:rPr>
          <w:rFonts w:ascii="標楷體" w:hAnsi="標楷體" w:hint="eastAsia"/>
          <w:color w:val="000000" w:themeColor="text1"/>
        </w:rPr>
        <w:t>初次取得之申報</w:t>
      </w:r>
      <w:r w:rsidRPr="0026633D">
        <w:rPr>
          <w:rFonts w:ascii="標楷體" w:hAnsi="標楷體" w:hint="eastAsia"/>
          <w:bCs/>
          <w:color w:val="000000" w:themeColor="text1"/>
        </w:rPr>
        <w:t>）及後段（嗣後</w:t>
      </w:r>
      <w:r w:rsidRPr="0026633D">
        <w:rPr>
          <w:rFonts w:ascii="標楷體" w:hAnsi="標楷體" w:hint="eastAsia"/>
          <w:color w:val="000000" w:themeColor="text1"/>
        </w:rPr>
        <w:t>變動之申報</w:t>
      </w:r>
      <w:r w:rsidRPr="0026633D">
        <w:rPr>
          <w:rFonts w:ascii="標楷體" w:hAnsi="標楷體" w:hint="eastAsia"/>
          <w:bCs/>
          <w:color w:val="000000" w:themeColor="text1"/>
        </w:rPr>
        <w:t>）之申報義務，應屬不同之作為義務，故取得人違反任</w:t>
      </w:r>
      <w:proofErr w:type="gramStart"/>
      <w:r w:rsidRPr="0026633D">
        <w:rPr>
          <w:rFonts w:ascii="標楷體" w:hAnsi="標楷體" w:hint="eastAsia"/>
          <w:bCs/>
          <w:color w:val="000000" w:themeColor="text1"/>
        </w:rPr>
        <w:t>一</w:t>
      </w:r>
      <w:proofErr w:type="gramEnd"/>
      <w:r w:rsidRPr="0026633D">
        <w:rPr>
          <w:rFonts w:ascii="標楷體" w:hAnsi="標楷體" w:hint="eastAsia"/>
          <w:bCs/>
          <w:color w:val="000000" w:themeColor="text1"/>
        </w:rPr>
        <w:t>申報義務時，</w:t>
      </w:r>
      <w:proofErr w:type="gramStart"/>
      <w:r w:rsidRPr="0026633D">
        <w:rPr>
          <w:rFonts w:ascii="標楷體" w:hAnsi="標楷體" w:hint="eastAsia"/>
          <w:bCs/>
          <w:color w:val="000000" w:themeColor="text1"/>
        </w:rPr>
        <w:t>均應按</w:t>
      </w:r>
      <w:proofErr w:type="gramEnd"/>
      <w:r w:rsidRPr="0026633D">
        <w:rPr>
          <w:rFonts w:ascii="標楷體" w:hAnsi="標楷體" w:hint="eastAsia"/>
          <w:bCs/>
          <w:color w:val="000000" w:themeColor="text1"/>
        </w:rPr>
        <w:t>次分別科處罰鍰。</w:t>
      </w:r>
    </w:p>
    <w:p w:rsidR="00032DBC" w:rsidRPr="0026633D" w:rsidRDefault="00032DBC">
      <w:pPr>
        <w:pStyle w:val="2"/>
        <w:spacing w:line="520" w:lineRule="exact"/>
        <w:ind w:leftChars="100" w:hangingChars="300"/>
        <w:rPr>
          <w:rFonts w:ascii="標楷體" w:hAnsi="標楷體"/>
          <w:color w:val="000000" w:themeColor="text1"/>
        </w:rPr>
      </w:pPr>
      <w:r w:rsidRPr="0026633D">
        <w:rPr>
          <w:rFonts w:ascii="標楷體" w:hAnsi="標楷體" w:hint="eastAsia"/>
          <w:bCs/>
          <w:color w:val="000000" w:themeColor="text1"/>
        </w:rPr>
        <w:t>（七）向主管機關申報時，應同時副知被取得股份之公司、</w:t>
      </w:r>
      <w:r w:rsidR="00337DB0" w:rsidRPr="0026633D">
        <w:rPr>
          <w:rFonts w:ascii="標楷體" w:hAnsi="標楷體" w:hint="eastAsia"/>
          <w:color w:val="000000" w:themeColor="text1"/>
        </w:rPr>
        <w:t>臺灣證券交易所</w:t>
      </w:r>
      <w:r w:rsidRPr="0026633D">
        <w:rPr>
          <w:rFonts w:ascii="標楷體" w:hAnsi="標楷體" w:hint="eastAsia"/>
          <w:bCs/>
          <w:color w:val="000000" w:themeColor="text1"/>
        </w:rPr>
        <w:t>（上市部分）及櫃檯買賣中心（上櫃</w:t>
      </w:r>
      <w:r w:rsidR="000C22A1" w:rsidRPr="0026633D">
        <w:rPr>
          <w:rFonts w:ascii="標楷體" w:hAnsi="標楷體" w:hint="eastAsia"/>
          <w:bCs/>
          <w:color w:val="000000" w:themeColor="text1"/>
        </w:rPr>
        <w:t>及興櫃</w:t>
      </w:r>
      <w:r w:rsidRPr="0026633D">
        <w:rPr>
          <w:rFonts w:ascii="標楷體" w:hAnsi="標楷體" w:hint="eastAsia"/>
          <w:bCs/>
          <w:color w:val="000000" w:themeColor="text1"/>
        </w:rPr>
        <w:t>部分）。</w:t>
      </w:r>
    </w:p>
    <w:p w:rsidR="00FE5E46" w:rsidRPr="0026633D" w:rsidRDefault="00FE5E46">
      <w:pPr>
        <w:spacing w:line="520" w:lineRule="exact"/>
        <w:rPr>
          <w:rFonts w:ascii="細明體" w:eastAsia="細明體"/>
          <w:b/>
          <w:color w:val="000000" w:themeColor="text1"/>
          <w:sz w:val="32"/>
        </w:rPr>
      </w:pPr>
    </w:p>
    <w:p w:rsidR="003C4114" w:rsidRPr="0026633D" w:rsidRDefault="003C4114">
      <w:pPr>
        <w:spacing w:line="520" w:lineRule="exact"/>
        <w:rPr>
          <w:rFonts w:ascii="細明體" w:eastAsia="細明體"/>
          <w:b/>
          <w:color w:val="000000" w:themeColor="text1"/>
          <w:sz w:val="32"/>
        </w:rPr>
      </w:pPr>
      <w:r w:rsidRPr="0026633D">
        <w:rPr>
          <w:rFonts w:ascii="細明體" w:eastAsia="細明體" w:hint="eastAsia"/>
          <w:b/>
          <w:color w:val="000000" w:themeColor="text1"/>
          <w:sz w:val="32"/>
        </w:rPr>
        <w:t>六、短線交易之禁止</w:t>
      </w:r>
    </w:p>
    <w:p w:rsidR="003C4114" w:rsidRPr="0026633D" w:rsidRDefault="003C4114">
      <w:pPr>
        <w:spacing w:line="520" w:lineRule="exact"/>
        <w:ind w:leftChars="100" w:left="1200" w:hangingChars="300" w:hanging="960"/>
        <w:rPr>
          <w:rFonts w:ascii="標楷體" w:eastAsia="標楷體" w:hAnsi="標楷體"/>
          <w:color w:val="000000" w:themeColor="text1"/>
          <w:sz w:val="32"/>
        </w:rPr>
      </w:pPr>
      <w:r w:rsidRPr="0026633D">
        <w:rPr>
          <w:rFonts w:ascii="標楷體" w:eastAsia="標楷體" w:hAnsi="標楷體" w:hint="eastAsia"/>
          <w:bCs/>
          <w:color w:val="000000" w:themeColor="text1"/>
          <w:sz w:val="32"/>
        </w:rPr>
        <w:t>（一）證券交易法</w:t>
      </w:r>
      <w:r w:rsidRPr="0026633D">
        <w:rPr>
          <w:rFonts w:ascii="標楷體" w:eastAsia="標楷體" w:hAnsi="標楷體" w:hint="eastAsia"/>
          <w:color w:val="000000" w:themeColor="text1"/>
          <w:sz w:val="32"/>
        </w:rPr>
        <w:t>第</w:t>
      </w:r>
      <w:r w:rsidR="009E7313" w:rsidRPr="0026633D">
        <w:rPr>
          <w:rFonts w:ascii="標楷體" w:eastAsia="標楷體" w:hAnsi="標楷體" w:hint="eastAsia"/>
          <w:color w:val="000000" w:themeColor="text1"/>
          <w:sz w:val="32"/>
        </w:rPr>
        <w:t>62</w:t>
      </w:r>
      <w:r w:rsidRPr="0026633D">
        <w:rPr>
          <w:rFonts w:ascii="標楷體" w:eastAsia="標楷體" w:hAnsi="標楷體" w:hint="eastAsia"/>
          <w:color w:val="000000" w:themeColor="text1"/>
          <w:sz w:val="32"/>
        </w:rPr>
        <w:t>條第</w:t>
      </w:r>
      <w:r w:rsidR="009E7313" w:rsidRPr="0026633D">
        <w:rPr>
          <w:rFonts w:ascii="標楷體" w:eastAsia="標楷體" w:hAnsi="標楷體" w:hint="eastAsia"/>
          <w:color w:val="000000" w:themeColor="text1"/>
          <w:sz w:val="32"/>
        </w:rPr>
        <w:t>3</w:t>
      </w:r>
      <w:r w:rsidRPr="0026633D">
        <w:rPr>
          <w:rFonts w:ascii="標楷體" w:eastAsia="標楷體" w:hAnsi="標楷體" w:hint="eastAsia"/>
          <w:color w:val="000000" w:themeColor="text1"/>
          <w:sz w:val="32"/>
        </w:rPr>
        <w:t>項及</w:t>
      </w:r>
      <w:r w:rsidRPr="0026633D">
        <w:rPr>
          <w:rFonts w:ascii="標楷體" w:eastAsia="標楷體" w:hAnsi="標楷體" w:hint="eastAsia"/>
          <w:bCs/>
          <w:color w:val="000000" w:themeColor="text1"/>
          <w:sz w:val="32"/>
        </w:rPr>
        <w:t>第</w:t>
      </w:r>
      <w:r w:rsidR="009E7313" w:rsidRPr="0026633D">
        <w:rPr>
          <w:rFonts w:ascii="標楷體" w:eastAsia="標楷體" w:hAnsi="標楷體" w:hint="eastAsia"/>
          <w:bCs/>
          <w:color w:val="000000" w:themeColor="text1"/>
          <w:sz w:val="32"/>
        </w:rPr>
        <w:t>157</w:t>
      </w:r>
      <w:r w:rsidRPr="0026633D">
        <w:rPr>
          <w:rFonts w:ascii="標楷體" w:eastAsia="標楷體" w:hAnsi="標楷體" w:hint="eastAsia"/>
          <w:bCs/>
          <w:color w:val="000000" w:themeColor="text1"/>
          <w:sz w:val="32"/>
        </w:rPr>
        <w:t>條</w:t>
      </w:r>
      <w:r w:rsidR="00B52D8B" w:rsidRPr="0026633D">
        <w:rPr>
          <w:rFonts w:ascii="標楷體" w:eastAsia="標楷體" w:hAnsi="標楷體" w:hint="eastAsia"/>
          <w:bCs/>
          <w:color w:val="000000" w:themeColor="text1"/>
          <w:sz w:val="32"/>
        </w:rPr>
        <w:t>第</w:t>
      </w:r>
      <w:r w:rsidR="009E7313" w:rsidRPr="0026633D">
        <w:rPr>
          <w:rFonts w:ascii="標楷體" w:eastAsia="標楷體" w:hAnsi="標楷體" w:hint="eastAsia"/>
          <w:bCs/>
          <w:color w:val="000000" w:themeColor="text1"/>
          <w:sz w:val="32"/>
        </w:rPr>
        <w:t>1</w:t>
      </w:r>
      <w:r w:rsidR="00B52D8B" w:rsidRPr="0026633D">
        <w:rPr>
          <w:rFonts w:ascii="標楷體" w:eastAsia="標楷體" w:hAnsi="標楷體" w:hint="eastAsia"/>
          <w:bCs/>
          <w:color w:val="000000" w:themeColor="text1"/>
          <w:sz w:val="32"/>
        </w:rPr>
        <w:t>項</w:t>
      </w:r>
      <w:r w:rsidRPr="0026633D">
        <w:rPr>
          <w:rFonts w:ascii="標楷體" w:eastAsia="標楷體" w:hAnsi="標楷體" w:hint="eastAsia"/>
          <w:bCs/>
          <w:color w:val="000000" w:themeColor="text1"/>
          <w:sz w:val="32"/>
        </w:rPr>
        <w:t>規定，</w:t>
      </w:r>
      <w:r w:rsidRPr="0026633D">
        <w:rPr>
          <w:rFonts w:ascii="標楷體" w:eastAsia="標楷體" w:hAnsi="標楷體" w:hint="eastAsia"/>
          <w:b/>
          <w:bCs/>
          <w:color w:val="000000" w:themeColor="text1"/>
          <w:sz w:val="32"/>
        </w:rPr>
        <w:t>上</w:t>
      </w:r>
      <w:proofErr w:type="gramStart"/>
      <w:r w:rsidRPr="0026633D">
        <w:rPr>
          <w:rFonts w:ascii="標楷體" w:eastAsia="標楷體" w:hAnsi="標楷體" w:hint="eastAsia"/>
          <w:b/>
          <w:bCs/>
          <w:color w:val="000000" w:themeColor="text1"/>
          <w:sz w:val="32"/>
        </w:rPr>
        <w:t>巿</w:t>
      </w:r>
      <w:proofErr w:type="gramEnd"/>
      <w:r w:rsidRPr="0026633D">
        <w:rPr>
          <w:rFonts w:ascii="標楷體" w:eastAsia="標楷體" w:hAnsi="標楷體" w:hint="eastAsia"/>
          <w:b/>
          <w:bCs/>
          <w:color w:val="000000" w:themeColor="text1"/>
          <w:sz w:val="32"/>
        </w:rPr>
        <w:t>、上櫃、</w:t>
      </w:r>
      <w:proofErr w:type="gramStart"/>
      <w:r w:rsidRPr="0026633D">
        <w:rPr>
          <w:rFonts w:ascii="標楷體" w:eastAsia="標楷體" w:hAnsi="標楷體" w:hint="eastAsia"/>
          <w:b/>
          <w:bCs/>
          <w:color w:val="000000" w:themeColor="text1"/>
          <w:sz w:val="32"/>
        </w:rPr>
        <w:t>興櫃公司</w:t>
      </w:r>
      <w:proofErr w:type="gramEnd"/>
      <w:r w:rsidRPr="0026633D">
        <w:rPr>
          <w:rFonts w:ascii="標楷體" w:eastAsia="標楷體" w:hAnsi="標楷體" w:hint="eastAsia"/>
          <w:b/>
          <w:bCs/>
          <w:color w:val="000000" w:themeColor="text1"/>
          <w:sz w:val="32"/>
        </w:rPr>
        <w:t>內部人</w:t>
      </w:r>
      <w:r w:rsidRPr="0026633D">
        <w:rPr>
          <w:rFonts w:ascii="標楷體" w:eastAsia="標楷體" w:hAnsi="標楷體" w:hint="eastAsia"/>
          <w:color w:val="000000" w:themeColor="text1"/>
          <w:sz w:val="32"/>
        </w:rPr>
        <w:t>，其持有之</w:t>
      </w:r>
      <w:r w:rsidRPr="0026633D">
        <w:rPr>
          <w:rFonts w:ascii="標楷體" w:eastAsia="標楷體" w:hAnsi="標楷體" w:hint="eastAsia"/>
          <w:b/>
          <w:bCs/>
          <w:color w:val="000000" w:themeColor="text1"/>
          <w:sz w:val="32"/>
        </w:rPr>
        <w:t>公司股票及公司發行具有股權性質之其他有價證券</w:t>
      </w:r>
      <w:r w:rsidRPr="0026633D">
        <w:rPr>
          <w:rFonts w:ascii="標楷體" w:eastAsia="標楷體" w:hAnsi="標楷體" w:hint="eastAsia"/>
          <w:color w:val="000000" w:themeColor="text1"/>
          <w:sz w:val="32"/>
        </w:rPr>
        <w:t>，</w:t>
      </w:r>
      <w:r w:rsidRPr="0026633D">
        <w:rPr>
          <w:rFonts w:ascii="標楷體" w:eastAsia="標楷體" w:hAnsi="標楷體" w:hint="eastAsia"/>
          <w:b/>
          <w:color w:val="000000" w:themeColor="text1"/>
          <w:sz w:val="32"/>
        </w:rPr>
        <w:t>於取得後六</w:t>
      </w:r>
      <w:proofErr w:type="gramStart"/>
      <w:r w:rsidRPr="0026633D">
        <w:rPr>
          <w:rFonts w:ascii="標楷體" w:eastAsia="標楷體" w:hAnsi="標楷體" w:hint="eastAsia"/>
          <w:b/>
          <w:color w:val="000000" w:themeColor="text1"/>
          <w:sz w:val="32"/>
        </w:rPr>
        <w:t>個</w:t>
      </w:r>
      <w:proofErr w:type="gramEnd"/>
      <w:r w:rsidRPr="0026633D">
        <w:rPr>
          <w:rFonts w:ascii="標楷體" w:eastAsia="標楷體" w:hAnsi="標楷體" w:hint="eastAsia"/>
          <w:b/>
          <w:color w:val="000000" w:themeColor="text1"/>
          <w:sz w:val="32"/>
        </w:rPr>
        <w:t>月內再行賣出，或於賣出後六</w:t>
      </w:r>
      <w:proofErr w:type="gramStart"/>
      <w:r w:rsidRPr="0026633D">
        <w:rPr>
          <w:rFonts w:ascii="標楷體" w:eastAsia="標楷體" w:hAnsi="標楷體" w:hint="eastAsia"/>
          <w:b/>
          <w:color w:val="000000" w:themeColor="text1"/>
          <w:sz w:val="32"/>
        </w:rPr>
        <w:t>個</w:t>
      </w:r>
      <w:proofErr w:type="gramEnd"/>
      <w:r w:rsidRPr="0026633D">
        <w:rPr>
          <w:rFonts w:ascii="標楷體" w:eastAsia="標楷體" w:hAnsi="標楷體" w:hint="eastAsia"/>
          <w:b/>
          <w:color w:val="000000" w:themeColor="text1"/>
          <w:sz w:val="32"/>
        </w:rPr>
        <w:t>月內再行買進</w:t>
      </w:r>
      <w:r w:rsidRPr="0026633D">
        <w:rPr>
          <w:rFonts w:ascii="標楷體" w:eastAsia="標楷體" w:hAnsi="標楷體" w:hint="eastAsia"/>
          <w:b/>
          <w:bCs/>
          <w:color w:val="000000" w:themeColor="text1"/>
          <w:sz w:val="32"/>
        </w:rPr>
        <w:t>，因而獲得利益者，公司應請求將其利益歸於公司</w:t>
      </w:r>
      <w:r w:rsidRPr="0026633D">
        <w:rPr>
          <w:rFonts w:ascii="標楷體" w:eastAsia="標楷體" w:hAnsi="標楷體" w:hint="eastAsia"/>
          <w:color w:val="000000" w:themeColor="text1"/>
          <w:sz w:val="32"/>
        </w:rPr>
        <w:t>。公司董事會或監察人不為公司行使請求權時，股東得以</w:t>
      </w:r>
      <w:proofErr w:type="gramStart"/>
      <w:r w:rsidRPr="0026633D">
        <w:rPr>
          <w:rFonts w:ascii="標楷體" w:eastAsia="標楷體" w:hAnsi="標楷體" w:hint="eastAsia"/>
          <w:color w:val="000000" w:themeColor="text1"/>
          <w:sz w:val="32"/>
        </w:rPr>
        <w:t>三</w:t>
      </w:r>
      <w:proofErr w:type="gramEnd"/>
      <w:r w:rsidRPr="0026633D">
        <w:rPr>
          <w:rFonts w:ascii="標楷體" w:eastAsia="標楷體" w:hAnsi="標楷體" w:hint="eastAsia"/>
          <w:color w:val="000000" w:themeColor="text1"/>
          <w:sz w:val="32"/>
        </w:rPr>
        <w:t>十日之限期，請求董事或監察人行使之；逾期不行使時，請求之股東得為公司行使請求權。董事或監察人不行使請求以致公司受損害時，對公司負連帶賠償之責。上述之請求權，自獲得利益之日起二年間不行使而消滅。</w:t>
      </w:r>
    </w:p>
    <w:p w:rsidR="003C4114" w:rsidRPr="0026633D" w:rsidRDefault="003C4114">
      <w:pPr>
        <w:spacing w:line="520" w:lineRule="exact"/>
        <w:ind w:leftChars="100" w:left="1200" w:hangingChars="300" w:hanging="960"/>
        <w:rPr>
          <w:rFonts w:ascii="標楷體" w:eastAsia="標楷體" w:hAnsi="標楷體"/>
          <w:color w:val="000000" w:themeColor="text1"/>
          <w:sz w:val="32"/>
        </w:rPr>
      </w:pPr>
      <w:r w:rsidRPr="0026633D">
        <w:rPr>
          <w:rFonts w:ascii="標楷體" w:eastAsia="標楷體" w:hAnsi="標楷體" w:hint="eastAsia"/>
          <w:color w:val="000000" w:themeColor="text1"/>
          <w:sz w:val="32"/>
        </w:rPr>
        <w:t>（二）證券交易法施行細則第</w:t>
      </w:r>
      <w:r w:rsidR="009E7313" w:rsidRPr="0026633D">
        <w:rPr>
          <w:rFonts w:ascii="標楷體" w:eastAsia="標楷體" w:hAnsi="標楷體" w:hint="eastAsia"/>
          <w:color w:val="000000" w:themeColor="text1"/>
          <w:sz w:val="32"/>
        </w:rPr>
        <w:t>11</w:t>
      </w:r>
      <w:r w:rsidRPr="0026633D">
        <w:rPr>
          <w:rFonts w:ascii="標楷體" w:eastAsia="標楷體" w:hAnsi="標楷體" w:hint="eastAsia"/>
          <w:color w:val="000000" w:themeColor="text1"/>
          <w:sz w:val="32"/>
        </w:rPr>
        <w:t>條規定：</w:t>
      </w:r>
    </w:p>
    <w:p w:rsidR="003C4114" w:rsidRPr="0026633D" w:rsidRDefault="00781D3D">
      <w:pPr>
        <w:spacing w:line="520" w:lineRule="exact"/>
        <w:ind w:leftChars="499" w:left="1518" w:hangingChars="100" w:hanging="320"/>
        <w:rPr>
          <w:rFonts w:ascii="標楷體" w:eastAsia="標楷體" w:hAnsi="標楷體"/>
          <w:color w:val="000000" w:themeColor="text1"/>
          <w:sz w:val="32"/>
          <w:szCs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1 \* GB2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⑴</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「具有股權性質之其他有價證券」，指可轉換公司債、附認股權公司債、認股權憑證、認購﹙售﹚權證、股款繳納憑證、新股認購權利證書、新股權利證書、</w:t>
      </w:r>
      <w:r w:rsidR="008A3A78" w:rsidRPr="0026633D">
        <w:rPr>
          <w:rFonts w:ascii="標楷體" w:eastAsia="標楷體" w:hAnsi="標楷體" w:hint="eastAsia"/>
          <w:color w:val="000000" w:themeColor="text1"/>
          <w:sz w:val="32"/>
          <w:szCs w:val="32"/>
        </w:rPr>
        <w:t>債券換股權利證書、臺灣存託憑證及其他具有股權性質之有價證券</w:t>
      </w:r>
      <w:r w:rsidR="003C4114" w:rsidRPr="0026633D">
        <w:rPr>
          <w:rFonts w:ascii="標楷體" w:eastAsia="標楷體" w:hAnsi="標楷體" w:hint="eastAsia"/>
          <w:color w:val="000000" w:themeColor="text1"/>
          <w:sz w:val="32"/>
          <w:szCs w:val="32"/>
        </w:rPr>
        <w:t>。</w:t>
      </w:r>
    </w:p>
    <w:p w:rsidR="003C4114" w:rsidRPr="0026633D" w:rsidRDefault="00781D3D">
      <w:pPr>
        <w:pStyle w:val="2"/>
        <w:spacing w:line="520" w:lineRule="exact"/>
        <w:ind w:leftChars="499" w:left="1198" w:firstLine="0"/>
        <w:rPr>
          <w:color w:val="000000" w:themeColor="text1"/>
        </w:rPr>
      </w:pPr>
      <w:r w:rsidRPr="0026633D">
        <w:rPr>
          <w:color w:val="000000" w:themeColor="text1"/>
        </w:rPr>
        <w:fldChar w:fldCharType="begin"/>
      </w:r>
      <w:r w:rsidR="003C4114" w:rsidRPr="0026633D">
        <w:rPr>
          <w:rFonts w:eastAsia="SimSun"/>
          <w:color w:val="000000" w:themeColor="text1"/>
        </w:rPr>
        <w:instrText xml:space="preserve"> = 2 \* GB2 </w:instrText>
      </w:r>
      <w:r w:rsidRPr="0026633D">
        <w:rPr>
          <w:color w:val="000000" w:themeColor="text1"/>
        </w:rPr>
        <w:fldChar w:fldCharType="separate"/>
      </w:r>
      <w:r w:rsidR="003C4114" w:rsidRPr="0026633D">
        <w:rPr>
          <w:rFonts w:eastAsia="SimSun" w:hint="eastAsia"/>
          <w:noProof/>
          <w:color w:val="000000" w:themeColor="text1"/>
        </w:rPr>
        <w:t>⑵</w:t>
      </w:r>
      <w:r w:rsidRPr="0026633D">
        <w:rPr>
          <w:color w:val="000000" w:themeColor="text1"/>
        </w:rPr>
        <w:fldChar w:fldCharType="end"/>
      </w:r>
      <w:r w:rsidR="003C4114" w:rsidRPr="0026633D">
        <w:rPr>
          <w:rFonts w:hint="eastAsia"/>
          <w:color w:val="000000" w:themeColor="text1"/>
        </w:rPr>
        <w:t>「短線交易禁止」其所定獲得利益，其計算方式如</w:t>
      </w:r>
      <w:r w:rsidR="00B43742" w:rsidRPr="0026633D">
        <w:rPr>
          <w:rFonts w:hint="eastAsia"/>
          <w:color w:val="000000" w:themeColor="text1"/>
        </w:rPr>
        <w:t>下</w:t>
      </w:r>
      <w:r w:rsidR="003C4114" w:rsidRPr="0026633D">
        <w:rPr>
          <w:rFonts w:hint="eastAsia"/>
          <w:color w:val="000000" w:themeColor="text1"/>
        </w:rPr>
        <w:t>：</w:t>
      </w:r>
    </w:p>
    <w:p w:rsidR="003C4114" w:rsidRPr="0026633D" w:rsidRDefault="00781D3D">
      <w:pPr>
        <w:pStyle w:val="2"/>
        <w:tabs>
          <w:tab w:val="left" w:pos="1134"/>
        </w:tabs>
        <w:spacing w:line="520" w:lineRule="exact"/>
        <w:ind w:leftChars="596" w:left="1750" w:hangingChars="100" w:hanging="320"/>
        <w:rPr>
          <w:rFonts w:ascii="標楷體"/>
          <w:color w:val="000000" w:themeColor="text1"/>
        </w:rPr>
      </w:pPr>
      <w:r w:rsidRPr="0026633D">
        <w:rPr>
          <w:rFonts w:ascii="標楷體"/>
          <w:color w:val="000000" w:themeColor="text1"/>
        </w:rPr>
        <w:fldChar w:fldCharType="begin"/>
      </w:r>
      <w:r w:rsidR="003C4114" w:rsidRPr="0026633D">
        <w:rPr>
          <w:rFonts w:ascii="標楷體" w:eastAsia="SimSun"/>
          <w:color w:val="000000" w:themeColor="text1"/>
        </w:rPr>
        <w:instrText xml:space="preserve"> = 1 \* GB3 </w:instrText>
      </w:r>
      <w:r w:rsidRPr="0026633D">
        <w:rPr>
          <w:rFonts w:ascii="標楷體"/>
          <w:color w:val="000000" w:themeColor="text1"/>
        </w:rPr>
        <w:fldChar w:fldCharType="separate"/>
      </w:r>
      <w:r w:rsidR="003C4114" w:rsidRPr="0026633D">
        <w:rPr>
          <w:rFonts w:ascii="標楷體" w:eastAsia="SimSun" w:hint="eastAsia"/>
          <w:noProof/>
          <w:color w:val="000000" w:themeColor="text1"/>
        </w:rPr>
        <w:t>①</w:t>
      </w:r>
      <w:r w:rsidRPr="0026633D">
        <w:rPr>
          <w:rFonts w:ascii="標楷體"/>
          <w:color w:val="000000" w:themeColor="text1"/>
        </w:rPr>
        <w:fldChar w:fldCharType="end"/>
      </w:r>
      <w:r w:rsidR="003C4114" w:rsidRPr="0026633D">
        <w:rPr>
          <w:rFonts w:ascii="標楷體" w:hint="eastAsia"/>
          <w:color w:val="000000" w:themeColor="text1"/>
        </w:rPr>
        <w:t>取得及賣出之有價證券，其種類均相同者，以</w:t>
      </w:r>
      <w:r w:rsidR="003C4114" w:rsidRPr="0026633D">
        <w:rPr>
          <w:rFonts w:ascii="標楷體"/>
          <w:color w:val="000000" w:themeColor="text1"/>
        </w:rPr>
        <w:t>最高賣價與最低買價相配，次取次高賣價與次低</w:t>
      </w:r>
      <w:r w:rsidR="003C4114" w:rsidRPr="0026633D">
        <w:rPr>
          <w:rFonts w:ascii="標楷體"/>
          <w:color w:val="000000" w:themeColor="text1"/>
        </w:rPr>
        <w:lastRenderedPageBreak/>
        <w:t>買價相配，依序計算所得之差價，虧損部分不予計入。</w:t>
      </w:r>
    </w:p>
    <w:p w:rsidR="003C4114" w:rsidRPr="0026633D" w:rsidRDefault="00781D3D">
      <w:pPr>
        <w:pStyle w:val="2"/>
        <w:tabs>
          <w:tab w:val="left" w:pos="1134"/>
        </w:tabs>
        <w:spacing w:line="520" w:lineRule="exact"/>
        <w:ind w:leftChars="596" w:left="1750" w:hangingChars="100" w:hanging="320"/>
        <w:rPr>
          <w:rFonts w:ascii="標楷體"/>
          <w:color w:val="000000" w:themeColor="text1"/>
        </w:rPr>
      </w:pPr>
      <w:r w:rsidRPr="0026633D">
        <w:rPr>
          <w:color w:val="000000" w:themeColor="text1"/>
        </w:rPr>
        <w:fldChar w:fldCharType="begin"/>
      </w:r>
      <w:r w:rsidR="003C4114" w:rsidRPr="0026633D">
        <w:rPr>
          <w:rFonts w:eastAsia="SimSun"/>
          <w:color w:val="000000" w:themeColor="text1"/>
        </w:rPr>
        <w:instrText xml:space="preserve"> = 2 \* GB3 </w:instrText>
      </w:r>
      <w:r w:rsidRPr="0026633D">
        <w:rPr>
          <w:color w:val="000000" w:themeColor="text1"/>
        </w:rPr>
        <w:fldChar w:fldCharType="separate"/>
      </w:r>
      <w:r w:rsidR="003C4114" w:rsidRPr="0026633D">
        <w:rPr>
          <w:rFonts w:eastAsia="SimSun" w:hint="eastAsia"/>
          <w:noProof/>
          <w:color w:val="000000" w:themeColor="text1"/>
        </w:rPr>
        <w:t>②</w:t>
      </w:r>
      <w:r w:rsidRPr="0026633D">
        <w:rPr>
          <w:color w:val="000000" w:themeColor="text1"/>
        </w:rPr>
        <w:fldChar w:fldCharType="end"/>
      </w:r>
      <w:r w:rsidR="003C4114" w:rsidRPr="0026633D">
        <w:rPr>
          <w:rFonts w:hint="eastAsia"/>
          <w:color w:val="000000" w:themeColor="text1"/>
        </w:rPr>
        <w:t>取得及賣出之有價證券，其種類不同者，除普通股以交易價格及股數核計外，其餘有價證券，以各該證券取得或賣出當日普通股收盤價格為買價或賣價，並以得行使或轉換普通股之股數為計算標準；其配對計算方式，</w:t>
      </w:r>
      <w:proofErr w:type="gramStart"/>
      <w:r w:rsidR="003C4114" w:rsidRPr="0026633D">
        <w:rPr>
          <w:rFonts w:hint="eastAsia"/>
          <w:color w:val="000000" w:themeColor="text1"/>
        </w:rPr>
        <w:t>準</w:t>
      </w:r>
      <w:proofErr w:type="gramEnd"/>
      <w:r w:rsidR="003C4114" w:rsidRPr="0026633D">
        <w:rPr>
          <w:rFonts w:hint="eastAsia"/>
          <w:color w:val="000000" w:themeColor="text1"/>
        </w:rPr>
        <w:t>用</w:t>
      </w:r>
      <w:r w:rsidRPr="0026633D">
        <w:rPr>
          <w:color w:val="000000" w:themeColor="text1"/>
        </w:rPr>
        <w:fldChar w:fldCharType="begin"/>
      </w:r>
      <w:r w:rsidR="003C4114" w:rsidRPr="0026633D">
        <w:rPr>
          <w:rFonts w:eastAsia="SimSun"/>
          <w:color w:val="000000" w:themeColor="text1"/>
        </w:rPr>
        <w:instrText xml:space="preserve"> = 1 \* GB3 </w:instrText>
      </w:r>
      <w:r w:rsidRPr="0026633D">
        <w:rPr>
          <w:color w:val="000000" w:themeColor="text1"/>
        </w:rPr>
        <w:fldChar w:fldCharType="separate"/>
      </w:r>
      <w:r w:rsidR="003C4114" w:rsidRPr="0026633D">
        <w:rPr>
          <w:rFonts w:eastAsia="SimSun" w:hint="eastAsia"/>
          <w:noProof/>
          <w:color w:val="000000" w:themeColor="text1"/>
        </w:rPr>
        <w:t>①</w:t>
      </w:r>
      <w:r w:rsidRPr="0026633D">
        <w:rPr>
          <w:color w:val="000000" w:themeColor="text1"/>
        </w:rPr>
        <w:fldChar w:fldCharType="end"/>
      </w:r>
      <w:r w:rsidR="003C4114" w:rsidRPr="0026633D">
        <w:rPr>
          <w:rFonts w:hint="eastAsia"/>
          <w:color w:val="000000" w:themeColor="text1"/>
        </w:rPr>
        <w:t>規定。</w:t>
      </w:r>
    </w:p>
    <w:p w:rsidR="003C4114" w:rsidRPr="0026633D" w:rsidRDefault="00781D3D">
      <w:pPr>
        <w:pStyle w:val="2"/>
        <w:tabs>
          <w:tab w:val="left" w:pos="709"/>
        </w:tabs>
        <w:spacing w:line="520" w:lineRule="exact"/>
        <w:ind w:leftChars="177" w:left="425" w:firstLineChars="300" w:firstLine="960"/>
        <w:rPr>
          <w:rFonts w:ascii="標楷體"/>
          <w:color w:val="000000" w:themeColor="text1"/>
        </w:rPr>
      </w:pPr>
      <w:r w:rsidRPr="0026633D">
        <w:rPr>
          <w:color w:val="000000" w:themeColor="text1"/>
        </w:rPr>
        <w:fldChar w:fldCharType="begin"/>
      </w:r>
      <w:r w:rsidR="003C4114" w:rsidRPr="0026633D">
        <w:rPr>
          <w:rFonts w:eastAsia="SimSun"/>
          <w:color w:val="000000" w:themeColor="text1"/>
        </w:rPr>
        <w:instrText xml:space="preserve"> = 3 \* GB3 </w:instrText>
      </w:r>
      <w:r w:rsidRPr="0026633D">
        <w:rPr>
          <w:color w:val="000000" w:themeColor="text1"/>
        </w:rPr>
        <w:fldChar w:fldCharType="separate"/>
      </w:r>
      <w:r w:rsidR="003C4114" w:rsidRPr="0026633D">
        <w:rPr>
          <w:rFonts w:eastAsia="SimSun" w:hint="eastAsia"/>
          <w:noProof/>
          <w:color w:val="000000" w:themeColor="text1"/>
        </w:rPr>
        <w:t>③</w:t>
      </w:r>
      <w:r w:rsidRPr="0026633D">
        <w:rPr>
          <w:color w:val="000000" w:themeColor="text1"/>
        </w:rPr>
        <w:fldChar w:fldCharType="end"/>
      </w:r>
      <w:r w:rsidR="003C4114" w:rsidRPr="0026633D">
        <w:rPr>
          <w:color w:val="000000" w:themeColor="text1"/>
        </w:rPr>
        <w:t>列入</w:t>
      </w:r>
      <w:r w:rsidRPr="0026633D">
        <w:rPr>
          <w:color w:val="000000" w:themeColor="text1"/>
        </w:rPr>
        <w:fldChar w:fldCharType="begin"/>
      </w:r>
      <w:r w:rsidR="003C4114" w:rsidRPr="0026633D">
        <w:rPr>
          <w:rFonts w:eastAsia="SimSun"/>
          <w:color w:val="000000" w:themeColor="text1"/>
        </w:rPr>
        <w:instrText xml:space="preserve"> = 1 \* GB3 </w:instrText>
      </w:r>
      <w:r w:rsidRPr="0026633D">
        <w:rPr>
          <w:color w:val="000000" w:themeColor="text1"/>
        </w:rPr>
        <w:fldChar w:fldCharType="separate"/>
      </w:r>
      <w:r w:rsidR="003C4114" w:rsidRPr="0026633D">
        <w:rPr>
          <w:rFonts w:eastAsia="SimSun" w:hint="eastAsia"/>
          <w:noProof/>
          <w:color w:val="000000" w:themeColor="text1"/>
        </w:rPr>
        <w:t>①</w:t>
      </w:r>
      <w:r w:rsidRPr="0026633D">
        <w:rPr>
          <w:color w:val="000000" w:themeColor="text1"/>
        </w:rPr>
        <w:fldChar w:fldCharType="end"/>
      </w:r>
      <w:r w:rsidR="003C4114" w:rsidRPr="0026633D">
        <w:rPr>
          <w:rFonts w:hint="eastAsia"/>
          <w:color w:val="000000" w:themeColor="text1"/>
        </w:rPr>
        <w:t>、</w:t>
      </w:r>
      <w:r w:rsidRPr="0026633D">
        <w:rPr>
          <w:color w:val="000000" w:themeColor="text1"/>
        </w:rPr>
        <w:fldChar w:fldCharType="begin"/>
      </w:r>
      <w:r w:rsidR="003C4114" w:rsidRPr="0026633D">
        <w:rPr>
          <w:rFonts w:eastAsia="SimSun"/>
          <w:color w:val="000000" w:themeColor="text1"/>
        </w:rPr>
        <w:instrText xml:space="preserve"> = 2 \* GB3 </w:instrText>
      </w:r>
      <w:r w:rsidRPr="0026633D">
        <w:rPr>
          <w:color w:val="000000" w:themeColor="text1"/>
        </w:rPr>
        <w:fldChar w:fldCharType="separate"/>
      </w:r>
      <w:r w:rsidR="003C4114" w:rsidRPr="0026633D">
        <w:rPr>
          <w:rFonts w:eastAsia="SimSun" w:hint="eastAsia"/>
          <w:noProof/>
          <w:color w:val="000000" w:themeColor="text1"/>
        </w:rPr>
        <w:t>②</w:t>
      </w:r>
      <w:r w:rsidRPr="0026633D">
        <w:rPr>
          <w:color w:val="000000" w:themeColor="text1"/>
        </w:rPr>
        <w:fldChar w:fldCharType="end"/>
      </w:r>
      <w:r w:rsidR="003C4114" w:rsidRPr="0026633D">
        <w:rPr>
          <w:color w:val="000000" w:themeColor="text1"/>
        </w:rPr>
        <w:t>計算差價利益之交易股票所獲配之股息。</w:t>
      </w:r>
    </w:p>
    <w:p w:rsidR="003C4114" w:rsidRPr="0026633D" w:rsidRDefault="00781D3D">
      <w:pPr>
        <w:pStyle w:val="2"/>
        <w:tabs>
          <w:tab w:val="left" w:pos="993"/>
          <w:tab w:val="left" w:pos="1134"/>
        </w:tabs>
        <w:spacing w:line="520" w:lineRule="exact"/>
        <w:ind w:leftChars="576" w:left="1702" w:hangingChars="100" w:hanging="320"/>
        <w:rPr>
          <w:rFonts w:ascii="標楷體"/>
          <w:color w:val="000000" w:themeColor="text1"/>
        </w:rPr>
      </w:pPr>
      <w:r w:rsidRPr="0026633D">
        <w:rPr>
          <w:color w:val="000000" w:themeColor="text1"/>
        </w:rPr>
        <w:fldChar w:fldCharType="begin"/>
      </w:r>
      <w:r w:rsidR="003C4114" w:rsidRPr="0026633D">
        <w:rPr>
          <w:rFonts w:eastAsia="SimSun"/>
          <w:color w:val="000000" w:themeColor="text1"/>
        </w:rPr>
        <w:instrText xml:space="preserve"> = 4 \* GB3 </w:instrText>
      </w:r>
      <w:r w:rsidRPr="0026633D">
        <w:rPr>
          <w:color w:val="000000" w:themeColor="text1"/>
        </w:rPr>
        <w:fldChar w:fldCharType="separate"/>
      </w:r>
      <w:r w:rsidR="003C4114" w:rsidRPr="0026633D">
        <w:rPr>
          <w:rFonts w:eastAsia="SimSun" w:hint="eastAsia"/>
          <w:noProof/>
          <w:color w:val="000000" w:themeColor="text1"/>
        </w:rPr>
        <w:t>④</w:t>
      </w:r>
      <w:r w:rsidRPr="0026633D">
        <w:rPr>
          <w:color w:val="000000" w:themeColor="text1"/>
        </w:rPr>
        <w:fldChar w:fldCharType="end"/>
      </w:r>
      <w:r w:rsidR="003C4114" w:rsidRPr="0026633D">
        <w:rPr>
          <w:color w:val="000000" w:themeColor="text1"/>
        </w:rPr>
        <w:t>列入</w:t>
      </w:r>
      <w:r w:rsidRPr="0026633D">
        <w:rPr>
          <w:color w:val="000000" w:themeColor="text1"/>
        </w:rPr>
        <w:fldChar w:fldCharType="begin"/>
      </w:r>
      <w:r w:rsidR="003C4114" w:rsidRPr="0026633D">
        <w:rPr>
          <w:rFonts w:eastAsia="SimSun"/>
          <w:color w:val="000000" w:themeColor="text1"/>
        </w:rPr>
        <w:instrText xml:space="preserve"> = 1 \* GB3 </w:instrText>
      </w:r>
      <w:r w:rsidRPr="0026633D">
        <w:rPr>
          <w:color w:val="000000" w:themeColor="text1"/>
        </w:rPr>
        <w:fldChar w:fldCharType="separate"/>
      </w:r>
      <w:r w:rsidR="003C4114" w:rsidRPr="0026633D">
        <w:rPr>
          <w:rFonts w:eastAsia="SimSun" w:hint="eastAsia"/>
          <w:noProof/>
          <w:color w:val="000000" w:themeColor="text1"/>
        </w:rPr>
        <w:t>①</w:t>
      </w:r>
      <w:r w:rsidRPr="0026633D">
        <w:rPr>
          <w:color w:val="000000" w:themeColor="text1"/>
        </w:rPr>
        <w:fldChar w:fldCharType="end"/>
      </w:r>
      <w:r w:rsidR="003C4114" w:rsidRPr="0026633D">
        <w:rPr>
          <w:rFonts w:hint="eastAsia"/>
          <w:color w:val="000000" w:themeColor="text1"/>
        </w:rPr>
        <w:t>、</w:t>
      </w:r>
      <w:r w:rsidRPr="0026633D">
        <w:rPr>
          <w:color w:val="000000" w:themeColor="text1"/>
        </w:rPr>
        <w:fldChar w:fldCharType="begin"/>
      </w:r>
      <w:r w:rsidR="003C4114" w:rsidRPr="0026633D">
        <w:rPr>
          <w:rFonts w:eastAsia="SimSun"/>
          <w:color w:val="000000" w:themeColor="text1"/>
        </w:rPr>
        <w:instrText xml:space="preserve"> = 2 \* GB3 </w:instrText>
      </w:r>
      <w:r w:rsidRPr="0026633D">
        <w:rPr>
          <w:color w:val="000000" w:themeColor="text1"/>
        </w:rPr>
        <w:fldChar w:fldCharType="separate"/>
      </w:r>
      <w:r w:rsidR="003C4114" w:rsidRPr="0026633D">
        <w:rPr>
          <w:rFonts w:eastAsia="SimSun" w:hint="eastAsia"/>
          <w:noProof/>
          <w:color w:val="000000" w:themeColor="text1"/>
        </w:rPr>
        <w:t>②</w:t>
      </w:r>
      <w:r w:rsidRPr="0026633D">
        <w:rPr>
          <w:color w:val="000000" w:themeColor="text1"/>
        </w:rPr>
        <w:fldChar w:fldCharType="end"/>
      </w:r>
      <w:r w:rsidR="003C4114" w:rsidRPr="0026633D">
        <w:rPr>
          <w:color w:val="000000" w:themeColor="text1"/>
        </w:rPr>
        <w:t>計算差價利益</w:t>
      </w:r>
      <w:r w:rsidR="003C4114" w:rsidRPr="0026633D">
        <w:rPr>
          <w:rFonts w:hint="eastAsia"/>
          <w:color w:val="000000" w:themeColor="text1"/>
        </w:rPr>
        <w:t>之</w:t>
      </w:r>
      <w:r w:rsidR="003C4114" w:rsidRPr="0026633D">
        <w:rPr>
          <w:color w:val="000000" w:themeColor="text1"/>
        </w:rPr>
        <w:t>最後一</w:t>
      </w:r>
      <w:r w:rsidR="003C4114" w:rsidRPr="0026633D">
        <w:rPr>
          <w:rFonts w:hint="eastAsia"/>
          <w:color w:val="000000" w:themeColor="text1"/>
        </w:rPr>
        <w:t>筆</w:t>
      </w:r>
      <w:r w:rsidR="003C4114" w:rsidRPr="0026633D">
        <w:rPr>
          <w:color w:val="000000" w:themeColor="text1"/>
        </w:rPr>
        <w:t>交易日起或前款獲配現金股利之日起</w:t>
      </w:r>
      <w:r w:rsidR="003C4114" w:rsidRPr="0026633D">
        <w:rPr>
          <w:rFonts w:hint="eastAsia"/>
          <w:color w:val="000000" w:themeColor="text1"/>
        </w:rPr>
        <w:t>，</w:t>
      </w:r>
      <w:r w:rsidR="003C4114" w:rsidRPr="0026633D">
        <w:rPr>
          <w:color w:val="000000" w:themeColor="text1"/>
        </w:rPr>
        <w:t>至交付公司時，應依民法第</w:t>
      </w:r>
      <w:r w:rsidR="00B14DCE" w:rsidRPr="0026633D">
        <w:rPr>
          <w:rFonts w:hint="eastAsia"/>
          <w:color w:val="000000" w:themeColor="text1"/>
        </w:rPr>
        <w:t>203</w:t>
      </w:r>
      <w:r w:rsidR="003C4114" w:rsidRPr="0026633D">
        <w:rPr>
          <w:color w:val="000000" w:themeColor="text1"/>
        </w:rPr>
        <w:t>條所規定年利率百分之五</w:t>
      </w:r>
      <w:r w:rsidR="003C4114" w:rsidRPr="0026633D">
        <w:rPr>
          <w:rFonts w:hint="eastAsia"/>
          <w:color w:val="000000" w:themeColor="text1"/>
        </w:rPr>
        <w:t>，</w:t>
      </w:r>
      <w:r w:rsidR="003C4114" w:rsidRPr="0026633D">
        <w:rPr>
          <w:color w:val="000000" w:themeColor="text1"/>
        </w:rPr>
        <w:t>計算法定利息。</w:t>
      </w:r>
    </w:p>
    <w:p w:rsidR="003C4114" w:rsidRPr="0026633D" w:rsidRDefault="00781D3D">
      <w:pPr>
        <w:pStyle w:val="2"/>
        <w:spacing w:line="520" w:lineRule="exact"/>
        <w:ind w:leftChars="576" w:left="1702" w:hangingChars="100" w:hanging="320"/>
        <w:rPr>
          <w:color w:val="000000" w:themeColor="text1"/>
        </w:rPr>
      </w:pPr>
      <w:r w:rsidRPr="0026633D">
        <w:rPr>
          <w:color w:val="000000" w:themeColor="text1"/>
        </w:rPr>
        <w:fldChar w:fldCharType="begin"/>
      </w:r>
      <w:r w:rsidR="003C4114" w:rsidRPr="0026633D">
        <w:rPr>
          <w:rFonts w:eastAsia="SimSun"/>
          <w:color w:val="000000" w:themeColor="text1"/>
        </w:rPr>
        <w:instrText xml:space="preserve"> = 5 \* GB3 </w:instrText>
      </w:r>
      <w:r w:rsidRPr="0026633D">
        <w:rPr>
          <w:color w:val="000000" w:themeColor="text1"/>
        </w:rPr>
        <w:fldChar w:fldCharType="separate"/>
      </w:r>
      <w:r w:rsidR="003C4114" w:rsidRPr="0026633D">
        <w:rPr>
          <w:rFonts w:eastAsia="SimSun" w:hint="eastAsia"/>
          <w:noProof/>
          <w:color w:val="000000" w:themeColor="text1"/>
        </w:rPr>
        <w:t>⑤</w:t>
      </w:r>
      <w:r w:rsidRPr="0026633D">
        <w:rPr>
          <w:color w:val="000000" w:themeColor="text1"/>
        </w:rPr>
        <w:fldChar w:fldCharType="end"/>
      </w:r>
      <w:r w:rsidR="003C4114" w:rsidRPr="0026633D">
        <w:rPr>
          <w:color w:val="000000" w:themeColor="text1"/>
        </w:rPr>
        <w:t>列入</w:t>
      </w:r>
      <w:r w:rsidRPr="0026633D">
        <w:rPr>
          <w:color w:val="000000" w:themeColor="text1"/>
        </w:rPr>
        <w:fldChar w:fldCharType="begin"/>
      </w:r>
      <w:r w:rsidR="003C4114" w:rsidRPr="0026633D">
        <w:rPr>
          <w:rFonts w:eastAsia="SimSun"/>
          <w:color w:val="000000" w:themeColor="text1"/>
        </w:rPr>
        <w:instrText xml:space="preserve"> = 1 \* GB3 </w:instrText>
      </w:r>
      <w:r w:rsidRPr="0026633D">
        <w:rPr>
          <w:color w:val="000000" w:themeColor="text1"/>
        </w:rPr>
        <w:fldChar w:fldCharType="separate"/>
      </w:r>
      <w:r w:rsidR="003C4114" w:rsidRPr="0026633D">
        <w:rPr>
          <w:rFonts w:eastAsia="SimSun" w:hint="eastAsia"/>
          <w:noProof/>
          <w:color w:val="000000" w:themeColor="text1"/>
        </w:rPr>
        <w:t>①</w:t>
      </w:r>
      <w:r w:rsidRPr="0026633D">
        <w:rPr>
          <w:color w:val="000000" w:themeColor="text1"/>
        </w:rPr>
        <w:fldChar w:fldCharType="end"/>
      </w:r>
      <w:r w:rsidR="003C4114" w:rsidRPr="0026633D">
        <w:rPr>
          <w:rFonts w:hint="eastAsia"/>
          <w:color w:val="000000" w:themeColor="text1"/>
        </w:rPr>
        <w:t>、</w:t>
      </w:r>
      <w:r w:rsidRPr="0026633D">
        <w:rPr>
          <w:color w:val="000000" w:themeColor="text1"/>
        </w:rPr>
        <w:fldChar w:fldCharType="begin"/>
      </w:r>
      <w:r w:rsidR="003C4114" w:rsidRPr="0026633D">
        <w:rPr>
          <w:rFonts w:eastAsia="SimSun"/>
          <w:color w:val="000000" w:themeColor="text1"/>
        </w:rPr>
        <w:instrText xml:space="preserve"> = 2 \* GB3 </w:instrText>
      </w:r>
      <w:r w:rsidRPr="0026633D">
        <w:rPr>
          <w:color w:val="000000" w:themeColor="text1"/>
        </w:rPr>
        <w:fldChar w:fldCharType="separate"/>
      </w:r>
      <w:r w:rsidR="003C4114" w:rsidRPr="0026633D">
        <w:rPr>
          <w:rFonts w:eastAsia="SimSun" w:hint="eastAsia"/>
          <w:noProof/>
          <w:color w:val="000000" w:themeColor="text1"/>
        </w:rPr>
        <w:t>②</w:t>
      </w:r>
      <w:r w:rsidRPr="0026633D">
        <w:rPr>
          <w:color w:val="000000" w:themeColor="text1"/>
        </w:rPr>
        <w:fldChar w:fldCharType="end"/>
      </w:r>
      <w:r w:rsidR="003C4114" w:rsidRPr="0026633D">
        <w:rPr>
          <w:color w:val="000000" w:themeColor="text1"/>
        </w:rPr>
        <w:t>計算差價利益</w:t>
      </w:r>
      <w:r w:rsidR="003C4114" w:rsidRPr="0026633D">
        <w:rPr>
          <w:rFonts w:hint="eastAsia"/>
          <w:color w:val="000000" w:themeColor="text1"/>
        </w:rPr>
        <w:t>之</w:t>
      </w:r>
      <w:r w:rsidR="003C4114" w:rsidRPr="0026633D">
        <w:rPr>
          <w:color w:val="000000" w:themeColor="text1"/>
        </w:rPr>
        <w:t>買賣所支付證券商之手續費及證券交易稅，得自利益中扣除。</w:t>
      </w:r>
    </w:p>
    <w:p w:rsidR="003C4114" w:rsidRPr="0026633D" w:rsidRDefault="003C4114">
      <w:pPr>
        <w:pStyle w:val="2"/>
        <w:spacing w:line="520" w:lineRule="exact"/>
        <w:ind w:leftChars="100" w:left="240" w:firstLine="0"/>
        <w:rPr>
          <w:color w:val="000000" w:themeColor="text1"/>
        </w:rPr>
      </w:pPr>
      <w:r w:rsidRPr="0026633D">
        <w:rPr>
          <w:rFonts w:hint="eastAsia"/>
          <w:color w:val="000000" w:themeColor="text1"/>
        </w:rPr>
        <w:t>（三）相關解釋函令</w:t>
      </w:r>
    </w:p>
    <w:p w:rsidR="003C4114" w:rsidRPr="0026633D" w:rsidRDefault="00781D3D">
      <w:pPr>
        <w:spacing w:line="520" w:lineRule="exact"/>
        <w:ind w:leftChars="399" w:left="1278" w:hangingChars="100" w:hanging="320"/>
        <w:rPr>
          <w:rFonts w:ascii="標楷體" w:eastAsia="標楷體" w:hAnsi="標楷體"/>
          <w:color w:val="000000" w:themeColor="text1"/>
          <w:sz w:val="32"/>
        </w:rPr>
      </w:pPr>
      <w:r w:rsidRPr="0026633D">
        <w:rPr>
          <w:rFonts w:eastAsia="標楷體"/>
          <w:color w:val="000000" w:themeColor="text1"/>
          <w:sz w:val="32"/>
        </w:rPr>
        <w:fldChar w:fldCharType="begin"/>
      </w:r>
      <w:r w:rsidR="003C4114" w:rsidRPr="0026633D">
        <w:rPr>
          <w:rFonts w:eastAsia="SimSun"/>
          <w:color w:val="000000" w:themeColor="text1"/>
          <w:sz w:val="32"/>
        </w:rPr>
        <w:instrText xml:space="preserve"> = 1 \* GB2 </w:instrText>
      </w:r>
      <w:r w:rsidRPr="0026633D">
        <w:rPr>
          <w:rFonts w:eastAsia="標楷體"/>
          <w:color w:val="000000" w:themeColor="text1"/>
          <w:sz w:val="32"/>
        </w:rPr>
        <w:fldChar w:fldCharType="separate"/>
      </w:r>
      <w:r w:rsidR="003C4114" w:rsidRPr="0026633D">
        <w:rPr>
          <w:rFonts w:eastAsia="SimSun" w:hint="eastAsia"/>
          <w:noProof/>
          <w:color w:val="000000" w:themeColor="text1"/>
          <w:sz w:val="32"/>
        </w:rPr>
        <w:t>⑴</w:t>
      </w:r>
      <w:r w:rsidRPr="0026633D">
        <w:rPr>
          <w:rFonts w:eastAsia="標楷體"/>
          <w:color w:val="000000" w:themeColor="text1"/>
          <w:sz w:val="32"/>
        </w:rPr>
        <w:fldChar w:fldCharType="end"/>
      </w:r>
      <w:r w:rsidR="003C4114" w:rsidRPr="0026633D">
        <w:rPr>
          <w:rFonts w:eastAsia="標楷體" w:hint="eastAsia"/>
          <w:color w:val="000000" w:themeColor="text1"/>
          <w:sz w:val="32"/>
        </w:rPr>
        <w:t>內部人違反短線交易禁止者，於計</w:t>
      </w:r>
      <w:r w:rsidR="003C4114" w:rsidRPr="0026633D">
        <w:rPr>
          <w:rFonts w:ascii="標楷體" w:eastAsia="標楷體" w:hAnsi="標楷體" w:hint="eastAsia"/>
          <w:color w:val="000000" w:themeColor="text1"/>
          <w:sz w:val="32"/>
        </w:rPr>
        <w:t>算差價利益時，其於未具前述身分前及喪失身分後買進或賣出之股票，不列入計算範圍【詳（</w:t>
      </w:r>
      <w:r w:rsidR="009E7313" w:rsidRPr="0026633D">
        <w:rPr>
          <w:rFonts w:ascii="標楷體" w:eastAsia="標楷體" w:hAnsi="標楷體" w:hint="eastAsia"/>
          <w:color w:val="000000" w:themeColor="text1"/>
          <w:sz w:val="32"/>
        </w:rPr>
        <w:t>84</w:t>
      </w:r>
      <w:r w:rsidR="003C4114" w:rsidRPr="0026633D">
        <w:rPr>
          <w:rFonts w:ascii="標楷體" w:eastAsia="標楷體" w:hAnsi="標楷體" w:hint="eastAsia"/>
          <w:color w:val="000000" w:themeColor="text1"/>
          <w:sz w:val="32"/>
        </w:rPr>
        <w:t>）台財證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第</w:t>
      </w:r>
      <w:r w:rsidR="00E35ED1" w:rsidRPr="0026633D">
        <w:rPr>
          <w:rFonts w:ascii="標楷體" w:eastAsia="標楷體" w:hAnsi="標楷體" w:hint="eastAsia"/>
          <w:color w:val="000000" w:themeColor="text1"/>
          <w:sz w:val="32"/>
        </w:rPr>
        <w:t>00461</w:t>
      </w:r>
      <w:r w:rsidR="003C4114" w:rsidRPr="0026633D">
        <w:rPr>
          <w:rFonts w:ascii="標楷體" w:eastAsia="標楷體" w:hAnsi="標楷體" w:hint="eastAsia"/>
          <w:color w:val="000000" w:themeColor="text1"/>
          <w:sz w:val="32"/>
        </w:rPr>
        <w:t>號</w:t>
      </w:r>
      <w:r w:rsidR="001867C4" w:rsidRPr="0026633D">
        <w:rPr>
          <w:rFonts w:ascii="標楷體" w:eastAsia="標楷體" w:hAnsi="標楷體" w:hint="eastAsia"/>
          <w:color w:val="000000" w:themeColor="text1"/>
          <w:sz w:val="32"/>
        </w:rPr>
        <w:t>函</w:t>
      </w:r>
      <w:r w:rsidR="003C4114" w:rsidRPr="0026633D">
        <w:rPr>
          <w:rFonts w:ascii="標楷體" w:eastAsia="標楷體" w:hAnsi="標楷體" w:hint="eastAsia"/>
          <w:color w:val="000000" w:themeColor="text1"/>
          <w:sz w:val="32"/>
        </w:rPr>
        <w:t>】。</w:t>
      </w:r>
    </w:p>
    <w:p w:rsidR="003C4114" w:rsidRPr="0026633D" w:rsidRDefault="00781D3D">
      <w:pPr>
        <w:spacing w:line="520" w:lineRule="exact"/>
        <w:ind w:leftChars="399" w:left="1278"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2 \* GB2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⑵</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因辦理現金增資或盈餘轉增資</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資本公積轉增資而認購或配發之新股，並非短線交易禁止所定「取得」之範圍【詳（</w:t>
      </w:r>
      <w:r w:rsidR="009E7313" w:rsidRPr="0026633D">
        <w:rPr>
          <w:rFonts w:ascii="標楷體" w:eastAsia="標楷體" w:hAnsi="標楷體" w:hint="eastAsia"/>
          <w:color w:val="000000" w:themeColor="text1"/>
          <w:sz w:val="32"/>
        </w:rPr>
        <w:t>82</w:t>
      </w:r>
      <w:r w:rsidR="003C4114" w:rsidRPr="0026633D">
        <w:rPr>
          <w:rFonts w:ascii="標楷體" w:eastAsia="標楷體" w:hAnsi="標楷體" w:hint="eastAsia"/>
          <w:color w:val="000000" w:themeColor="text1"/>
          <w:sz w:val="32"/>
        </w:rPr>
        <w:t>）台財證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第</w:t>
      </w:r>
      <w:r w:rsidR="00E35ED1" w:rsidRPr="0026633D">
        <w:rPr>
          <w:rFonts w:ascii="標楷體" w:eastAsia="標楷體" w:hAnsi="標楷體" w:hint="eastAsia"/>
          <w:color w:val="000000" w:themeColor="text1"/>
          <w:sz w:val="32"/>
        </w:rPr>
        <w:t>68058</w:t>
      </w:r>
      <w:r w:rsidR="003C4114" w:rsidRPr="0026633D">
        <w:rPr>
          <w:rFonts w:ascii="標楷體" w:eastAsia="標楷體" w:hAnsi="標楷體" w:hint="eastAsia"/>
          <w:color w:val="000000" w:themeColor="text1"/>
          <w:sz w:val="32"/>
        </w:rPr>
        <w:t>號</w:t>
      </w:r>
      <w:r w:rsidR="001867C4" w:rsidRPr="0026633D">
        <w:rPr>
          <w:rFonts w:ascii="標楷體" w:eastAsia="標楷體" w:hAnsi="標楷體" w:hint="eastAsia"/>
          <w:color w:val="000000" w:themeColor="text1"/>
          <w:sz w:val="32"/>
        </w:rPr>
        <w:t>函</w:t>
      </w:r>
      <w:r w:rsidR="003C4114" w:rsidRPr="0026633D">
        <w:rPr>
          <w:rFonts w:ascii="標楷體" w:eastAsia="標楷體" w:hAnsi="標楷體" w:hint="eastAsia"/>
          <w:color w:val="000000" w:themeColor="text1"/>
          <w:sz w:val="32"/>
        </w:rPr>
        <w:t>】。</w:t>
      </w:r>
    </w:p>
    <w:p w:rsidR="00F97C68" w:rsidRPr="0026633D" w:rsidRDefault="00781D3D" w:rsidP="00D26C32">
      <w:pPr>
        <w:spacing w:line="520" w:lineRule="exact"/>
        <w:ind w:leftChars="399" w:left="1278" w:hangingChars="100" w:hanging="320"/>
        <w:rPr>
          <w:rFonts w:ascii="標楷體" w:eastAsia="標楷體" w:hAnsi="標楷體"/>
          <w:color w:val="000000" w:themeColor="text1"/>
          <w:sz w:val="32"/>
          <w:szCs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3 \* GB2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⑶</w:t>
      </w:r>
      <w:r w:rsidRPr="0026633D">
        <w:rPr>
          <w:rFonts w:ascii="標楷體" w:eastAsia="標楷體" w:hAnsi="標楷體"/>
          <w:color w:val="000000" w:themeColor="text1"/>
          <w:sz w:val="32"/>
        </w:rPr>
        <w:fldChar w:fldCharType="end"/>
      </w:r>
      <w:r w:rsidR="00F97C68" w:rsidRPr="0026633D">
        <w:rPr>
          <w:rFonts w:ascii="標楷體" w:eastAsia="標楷體" w:hAnsi="標楷體" w:hint="eastAsia"/>
          <w:color w:val="000000" w:themeColor="text1"/>
          <w:sz w:val="32"/>
          <w:szCs w:val="32"/>
        </w:rPr>
        <w:t>繼承非證券交易法第157條第1項所定之「取得」【</w:t>
      </w:r>
      <w:r w:rsidR="005D1CD7" w:rsidRPr="0026633D">
        <w:rPr>
          <w:rFonts w:ascii="標楷體" w:eastAsia="標楷體" w:hAnsi="標楷體" w:hint="eastAsia"/>
          <w:color w:val="000000" w:themeColor="text1"/>
          <w:sz w:val="32"/>
          <w:szCs w:val="32"/>
        </w:rPr>
        <w:t>詳</w:t>
      </w:r>
      <w:r w:rsidR="00F97C68" w:rsidRPr="0026633D">
        <w:rPr>
          <w:rFonts w:ascii="標楷體" w:eastAsia="標楷體" w:hAnsi="標楷體" w:hint="eastAsia"/>
          <w:color w:val="000000" w:themeColor="text1"/>
          <w:sz w:val="32"/>
          <w:szCs w:val="32"/>
        </w:rPr>
        <w:t>金管證三字第</w:t>
      </w:r>
      <w:r w:rsidR="00E35ED1" w:rsidRPr="0026633D">
        <w:rPr>
          <w:rFonts w:ascii="標楷體" w:eastAsia="標楷體" w:hAnsi="標楷體" w:hint="eastAsia"/>
          <w:color w:val="000000" w:themeColor="text1"/>
          <w:sz w:val="32"/>
          <w:szCs w:val="32"/>
        </w:rPr>
        <w:t>0960048145</w:t>
      </w:r>
      <w:r w:rsidR="00F97C68" w:rsidRPr="0026633D">
        <w:rPr>
          <w:rFonts w:ascii="標楷體" w:eastAsia="標楷體" w:hAnsi="標楷體" w:hint="eastAsia"/>
          <w:color w:val="000000" w:themeColor="text1"/>
          <w:sz w:val="32"/>
          <w:szCs w:val="32"/>
        </w:rPr>
        <w:t>號】</w:t>
      </w:r>
    </w:p>
    <w:p w:rsidR="003C4114" w:rsidRPr="0026633D" w:rsidRDefault="00781D3D">
      <w:pPr>
        <w:spacing w:line="520" w:lineRule="exact"/>
        <w:ind w:leftChars="399" w:left="1278"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4 \* GB2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⑷</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金融機構對質押股票之實行質權，其出質人仍為出賣人，仍屬短線交易禁止規定「賣出」之範圍；惟若因公司其他董事或監察人之質押股票遭金融機構實行質權強制賣</w:t>
      </w:r>
      <w:r w:rsidR="003C4114" w:rsidRPr="0026633D">
        <w:rPr>
          <w:rFonts w:eastAsia="標楷體" w:hint="eastAsia"/>
          <w:color w:val="000000" w:themeColor="text1"/>
          <w:sz w:val="32"/>
        </w:rPr>
        <w:t>出等非自發性之行為或非可歸責於自己之事由，</w:t>
      </w:r>
      <w:r w:rsidR="003C4114" w:rsidRPr="0026633D">
        <w:rPr>
          <w:rFonts w:ascii="標楷體" w:eastAsia="標楷體" w:hAnsi="標楷體" w:hint="eastAsia"/>
          <w:color w:val="000000" w:themeColor="text1"/>
          <w:sz w:val="32"/>
        </w:rPr>
        <w:t>致持股成數不足而須買進股票時，該次買進之股票於計算歸入權時可不予計算【詳（</w:t>
      </w:r>
      <w:r w:rsidR="009E7313" w:rsidRPr="0026633D">
        <w:rPr>
          <w:rFonts w:ascii="標楷體" w:eastAsia="標楷體" w:hAnsi="標楷體" w:hint="eastAsia"/>
          <w:color w:val="000000" w:themeColor="text1"/>
          <w:sz w:val="32"/>
        </w:rPr>
        <w:t>88</w:t>
      </w:r>
      <w:r w:rsidR="003C4114" w:rsidRPr="0026633D">
        <w:rPr>
          <w:rFonts w:ascii="標楷體" w:eastAsia="標楷體" w:hAnsi="標楷體" w:hint="eastAsia"/>
          <w:color w:val="000000" w:themeColor="text1"/>
          <w:sz w:val="32"/>
        </w:rPr>
        <w:t>）台財證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第</w:t>
      </w:r>
      <w:r w:rsidR="00E35ED1" w:rsidRPr="0026633D">
        <w:rPr>
          <w:rFonts w:ascii="標楷體" w:eastAsia="標楷體" w:hAnsi="標楷體" w:hint="eastAsia"/>
          <w:color w:val="000000" w:themeColor="text1"/>
          <w:sz w:val="32"/>
        </w:rPr>
        <w:t>21873</w:t>
      </w:r>
      <w:r w:rsidR="003C4114" w:rsidRPr="0026633D">
        <w:rPr>
          <w:rFonts w:ascii="標楷體" w:eastAsia="標楷體" w:hAnsi="標楷體" w:hint="eastAsia"/>
          <w:color w:val="000000" w:themeColor="text1"/>
          <w:sz w:val="32"/>
        </w:rPr>
        <w:t>號</w:t>
      </w:r>
      <w:r w:rsidR="001867C4" w:rsidRPr="0026633D">
        <w:rPr>
          <w:rFonts w:ascii="標楷體" w:eastAsia="標楷體" w:hAnsi="標楷體" w:hint="eastAsia"/>
          <w:color w:val="000000" w:themeColor="text1"/>
          <w:sz w:val="32"/>
        </w:rPr>
        <w:t>函</w:t>
      </w:r>
      <w:r w:rsidR="003C4114" w:rsidRPr="0026633D">
        <w:rPr>
          <w:rFonts w:ascii="標楷體" w:eastAsia="標楷體" w:hAnsi="標楷體" w:hint="eastAsia"/>
          <w:color w:val="000000" w:themeColor="text1"/>
          <w:sz w:val="32"/>
        </w:rPr>
        <w:t>】。</w:t>
      </w:r>
    </w:p>
    <w:p w:rsidR="003C4114" w:rsidRPr="0026633D" w:rsidRDefault="00781D3D">
      <w:pPr>
        <w:spacing w:line="520" w:lineRule="exact"/>
        <w:ind w:leftChars="399" w:left="1278"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lastRenderedPageBreak/>
        <w:fldChar w:fldCharType="begin"/>
      </w:r>
      <w:r w:rsidR="003C4114" w:rsidRPr="0026633D">
        <w:rPr>
          <w:rFonts w:ascii="標楷體" w:eastAsia="標楷體" w:hAnsi="標楷體"/>
          <w:color w:val="000000" w:themeColor="text1"/>
          <w:sz w:val="32"/>
        </w:rPr>
        <w:instrText xml:space="preserve"> = 5 \* GB2 </w:instrText>
      </w:r>
      <w:r w:rsidRPr="0026633D">
        <w:rPr>
          <w:rFonts w:ascii="標楷體" w:eastAsia="標楷體" w:hAnsi="標楷體"/>
          <w:color w:val="000000" w:themeColor="text1"/>
          <w:sz w:val="32"/>
        </w:rPr>
        <w:fldChar w:fldCharType="separate"/>
      </w:r>
      <w:r w:rsidR="003C4114" w:rsidRPr="0026633D">
        <w:rPr>
          <w:rFonts w:ascii="標楷體" w:eastAsia="SimSun" w:hAnsi="標楷體" w:hint="eastAsia"/>
          <w:noProof/>
          <w:color w:val="000000" w:themeColor="text1"/>
          <w:sz w:val="32"/>
        </w:rPr>
        <w:t>⑸</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因公司盈餘轉增資（含員工紅利）、受讓公司之庫藏股或行使可轉換公司債之轉換權取得公司股票，尚非短線交易禁止所定「取得」之範圍，不列入歸入利益之計算【詳（</w:t>
      </w:r>
      <w:r w:rsidR="009E7313" w:rsidRPr="0026633D">
        <w:rPr>
          <w:rFonts w:ascii="標楷體" w:eastAsia="標楷體" w:hAnsi="標楷體" w:hint="eastAsia"/>
          <w:color w:val="000000" w:themeColor="text1"/>
          <w:sz w:val="32"/>
        </w:rPr>
        <w:t>91</w:t>
      </w:r>
      <w:r w:rsidR="003C4114" w:rsidRPr="0026633D">
        <w:rPr>
          <w:rFonts w:ascii="標楷體" w:eastAsia="標楷體" w:hAnsi="標楷體" w:hint="eastAsia"/>
          <w:color w:val="000000" w:themeColor="text1"/>
          <w:sz w:val="32"/>
        </w:rPr>
        <w:t>）台財證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三</w:t>
      </w:r>
      <w:r w:rsidR="001867C4" w:rsidRPr="0026633D">
        <w:rPr>
          <w:rFonts w:ascii="標楷體" w:eastAsia="標楷體" w:hAnsi="標楷體" w:hint="eastAsia"/>
          <w:color w:val="000000" w:themeColor="text1"/>
          <w:sz w:val="32"/>
        </w:rPr>
        <w:t>)字</w:t>
      </w:r>
      <w:r w:rsidR="003C4114" w:rsidRPr="0026633D">
        <w:rPr>
          <w:rFonts w:ascii="標楷體" w:eastAsia="標楷體" w:hAnsi="標楷體" w:hint="eastAsia"/>
          <w:color w:val="000000" w:themeColor="text1"/>
          <w:sz w:val="32"/>
        </w:rPr>
        <w:t>第</w:t>
      </w:r>
      <w:r w:rsidR="00E35ED1" w:rsidRPr="0026633D">
        <w:rPr>
          <w:rFonts w:ascii="標楷體" w:eastAsia="標楷體" w:hAnsi="標楷體" w:hint="eastAsia"/>
          <w:color w:val="000000" w:themeColor="text1"/>
          <w:sz w:val="32"/>
        </w:rPr>
        <w:t>177669</w:t>
      </w:r>
      <w:r w:rsidR="003C4114" w:rsidRPr="0026633D">
        <w:rPr>
          <w:rFonts w:ascii="標楷體" w:eastAsia="標楷體" w:hAnsi="標楷體" w:hint="eastAsia"/>
          <w:color w:val="000000" w:themeColor="text1"/>
          <w:sz w:val="32"/>
        </w:rPr>
        <w:t>號令】。</w:t>
      </w:r>
    </w:p>
    <w:p w:rsidR="003C4114" w:rsidRPr="0026633D" w:rsidRDefault="00781D3D">
      <w:pPr>
        <w:spacing w:line="520" w:lineRule="exact"/>
        <w:ind w:leftChars="399" w:left="1278"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6 \* GB2 </w:instrText>
      </w:r>
      <w:r w:rsidRPr="0026633D">
        <w:rPr>
          <w:rFonts w:ascii="標楷體" w:eastAsia="標楷體" w:hAnsi="標楷體"/>
          <w:color w:val="000000" w:themeColor="text1"/>
          <w:sz w:val="32"/>
        </w:rPr>
        <w:fldChar w:fldCharType="separate"/>
      </w:r>
      <w:r w:rsidR="003C4114" w:rsidRPr="0026633D">
        <w:rPr>
          <w:rFonts w:ascii="標楷體" w:eastAsia="SimSun" w:hAnsi="標楷體" w:hint="eastAsia"/>
          <w:noProof/>
          <w:color w:val="000000" w:themeColor="text1"/>
          <w:sz w:val="32"/>
        </w:rPr>
        <w:t>⑹</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公司買回股票在公司轉讓予員工前，既屬不得流通股票，員工受讓該股票，尚非短線交易禁止所稱之「取得」行為【</w:t>
      </w:r>
      <w:hyperlink r:id="rId8" w:history="1">
        <w:r w:rsidR="002F13A3" w:rsidRPr="0026633D">
          <w:rPr>
            <w:rFonts w:ascii="標楷體" w:eastAsia="標楷體" w:hAnsi="標楷體" w:hint="eastAsia"/>
            <w:color w:val="000000" w:themeColor="text1"/>
            <w:sz w:val="32"/>
          </w:rPr>
          <w:t>金管會證期局全球資訊網</w:t>
        </w:r>
      </w:hyperlink>
      <w:r w:rsidR="002F13A3" w:rsidRPr="0026633D">
        <w:rPr>
          <w:rFonts w:ascii="標楷體" w:eastAsia="標楷體" w:hAnsi="標楷體" w:hint="eastAsia"/>
          <w:color w:val="000000" w:themeColor="text1"/>
          <w:sz w:val="32"/>
        </w:rPr>
        <w:t>-庫藏股問答集彙整版｜第38題</w:t>
      </w:r>
      <w:r w:rsidR="003C4114" w:rsidRPr="0026633D">
        <w:rPr>
          <w:rFonts w:ascii="標楷體" w:eastAsia="標楷體" w:hAnsi="標楷體" w:hint="eastAsia"/>
          <w:color w:val="000000" w:themeColor="text1"/>
          <w:sz w:val="32"/>
        </w:rPr>
        <w:t>】。</w:t>
      </w:r>
    </w:p>
    <w:p w:rsidR="003C4114" w:rsidRPr="0026633D" w:rsidRDefault="00781D3D" w:rsidP="00EB09CF">
      <w:pPr>
        <w:spacing w:line="520" w:lineRule="exact"/>
        <w:ind w:leftChars="399" w:left="1278"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7 \* GB2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⑺</w:t>
      </w:r>
      <w:r w:rsidRPr="0026633D">
        <w:rPr>
          <w:rFonts w:ascii="標楷體" w:eastAsia="標楷體" w:hAnsi="標楷體"/>
          <w:color w:val="000000" w:themeColor="text1"/>
          <w:sz w:val="32"/>
        </w:rPr>
        <w:fldChar w:fldCharType="end"/>
      </w:r>
      <w:r w:rsidR="003C4114" w:rsidRPr="0026633D">
        <w:rPr>
          <w:rFonts w:ascii="標楷體" w:eastAsia="標楷體" w:hAnsi="標楷體"/>
          <w:color w:val="000000" w:themeColor="text1"/>
          <w:sz w:val="32"/>
        </w:rPr>
        <w:t>內部人取得公司發給之員工認股權憑證，尚非</w:t>
      </w:r>
      <w:r w:rsidR="003C4114" w:rsidRPr="0026633D">
        <w:rPr>
          <w:rFonts w:ascii="標楷體" w:eastAsia="標楷體" w:hAnsi="標楷體" w:hint="eastAsia"/>
          <w:color w:val="000000" w:themeColor="text1"/>
          <w:sz w:val="32"/>
        </w:rPr>
        <w:t>短線交易禁止</w:t>
      </w:r>
      <w:r w:rsidR="003C4114" w:rsidRPr="0026633D">
        <w:rPr>
          <w:rFonts w:ascii="標楷體" w:eastAsia="標楷體" w:hAnsi="標楷體"/>
          <w:color w:val="000000" w:themeColor="text1"/>
          <w:sz w:val="32"/>
        </w:rPr>
        <w:t>之適用範圍。惟該內部人如行使員工認股權，取得公司股票或股款繳納憑證，則屬</w:t>
      </w:r>
      <w:r w:rsidR="003C4114" w:rsidRPr="0026633D">
        <w:rPr>
          <w:rFonts w:ascii="標楷體" w:eastAsia="標楷體" w:hAnsi="標楷體" w:hint="eastAsia"/>
          <w:color w:val="000000" w:themeColor="text1"/>
          <w:sz w:val="32"/>
        </w:rPr>
        <w:t>短線交易禁止</w:t>
      </w:r>
      <w:r w:rsidR="003C4114" w:rsidRPr="0026633D">
        <w:rPr>
          <w:rFonts w:ascii="標楷體" w:eastAsia="標楷體" w:hAnsi="標楷體"/>
          <w:color w:val="000000" w:themeColor="text1"/>
          <w:sz w:val="32"/>
        </w:rPr>
        <w:t>所定</w:t>
      </w:r>
      <w:r w:rsidR="003C4114" w:rsidRPr="0026633D">
        <w:rPr>
          <w:rFonts w:ascii="標楷體" w:eastAsia="標楷體" w:hAnsi="標楷體" w:hint="eastAsia"/>
          <w:color w:val="000000" w:themeColor="text1"/>
          <w:sz w:val="32"/>
        </w:rPr>
        <w:t>「取得」</w:t>
      </w:r>
      <w:r w:rsidR="003C4114" w:rsidRPr="0026633D">
        <w:rPr>
          <w:rFonts w:ascii="標楷體" w:eastAsia="標楷體" w:hAnsi="標楷體"/>
          <w:color w:val="000000" w:themeColor="text1"/>
          <w:sz w:val="32"/>
        </w:rPr>
        <w:t>範圍，應有歸入權之適用。至於以行使員工認股權取得之股款繳納憑證換取股票，則非</w:t>
      </w:r>
      <w:r w:rsidR="003C4114" w:rsidRPr="0026633D">
        <w:rPr>
          <w:rFonts w:ascii="標楷體" w:eastAsia="標楷體" w:hAnsi="標楷體" w:hint="eastAsia"/>
          <w:color w:val="000000" w:themeColor="text1"/>
          <w:sz w:val="32"/>
        </w:rPr>
        <w:t>短線交易禁止</w:t>
      </w:r>
      <w:r w:rsidR="003C4114" w:rsidRPr="0026633D">
        <w:rPr>
          <w:rFonts w:ascii="標楷體" w:eastAsia="標楷體" w:hAnsi="標楷體"/>
          <w:color w:val="000000" w:themeColor="text1"/>
          <w:sz w:val="32"/>
        </w:rPr>
        <w:t>所定</w:t>
      </w:r>
      <w:r w:rsidR="003C4114" w:rsidRPr="0026633D">
        <w:rPr>
          <w:rFonts w:ascii="標楷體" w:eastAsia="標楷體" w:hAnsi="標楷體" w:hint="eastAsia"/>
          <w:color w:val="000000" w:themeColor="text1"/>
          <w:sz w:val="32"/>
        </w:rPr>
        <w:t>「取得」</w:t>
      </w:r>
      <w:r w:rsidR="003C4114" w:rsidRPr="0026633D">
        <w:rPr>
          <w:rFonts w:ascii="標楷體" w:eastAsia="標楷體" w:hAnsi="標楷體"/>
          <w:color w:val="000000" w:themeColor="text1"/>
          <w:sz w:val="32"/>
        </w:rPr>
        <w:t>範圍。內部人參與公開承銷認購可轉換公司債或附認股權公司債、行使可轉換公司債或附認股權公司債之轉換權或認股權取得股票、債券換股權利證書或股款繳納憑證、及以債券換股權利證書或股款繳納憑證換取股票，</w:t>
      </w:r>
      <w:proofErr w:type="gramStart"/>
      <w:r w:rsidR="003C4114" w:rsidRPr="0026633D">
        <w:rPr>
          <w:rFonts w:ascii="標楷體" w:eastAsia="標楷體" w:hAnsi="標楷體"/>
          <w:color w:val="000000" w:themeColor="text1"/>
          <w:sz w:val="32"/>
        </w:rPr>
        <w:t>均非</w:t>
      </w:r>
      <w:r w:rsidR="003C4114" w:rsidRPr="0026633D">
        <w:rPr>
          <w:rFonts w:ascii="標楷體" w:eastAsia="標楷體" w:hAnsi="標楷體" w:hint="eastAsia"/>
          <w:color w:val="000000" w:themeColor="text1"/>
          <w:sz w:val="32"/>
        </w:rPr>
        <w:t>短線</w:t>
      </w:r>
      <w:proofErr w:type="gramEnd"/>
      <w:r w:rsidR="003C4114" w:rsidRPr="0026633D">
        <w:rPr>
          <w:rFonts w:ascii="標楷體" w:eastAsia="標楷體" w:hAnsi="標楷體" w:hint="eastAsia"/>
          <w:color w:val="000000" w:themeColor="text1"/>
          <w:sz w:val="32"/>
        </w:rPr>
        <w:t>交易禁止</w:t>
      </w:r>
      <w:r w:rsidR="003C4114" w:rsidRPr="0026633D">
        <w:rPr>
          <w:rFonts w:ascii="標楷體" w:eastAsia="標楷體" w:hAnsi="標楷體"/>
          <w:color w:val="000000" w:themeColor="text1"/>
          <w:sz w:val="32"/>
        </w:rPr>
        <w:t>所定</w:t>
      </w:r>
      <w:r w:rsidR="003C4114" w:rsidRPr="0026633D">
        <w:rPr>
          <w:rFonts w:ascii="標楷體" w:eastAsia="標楷體" w:hAnsi="標楷體" w:hint="eastAsia"/>
          <w:color w:val="000000" w:themeColor="text1"/>
          <w:sz w:val="32"/>
        </w:rPr>
        <w:t>「取得」</w:t>
      </w:r>
      <w:r w:rsidR="003C4114" w:rsidRPr="0026633D">
        <w:rPr>
          <w:rFonts w:ascii="標楷體" w:eastAsia="標楷體" w:hAnsi="標楷體"/>
          <w:color w:val="000000" w:themeColor="text1"/>
          <w:sz w:val="32"/>
        </w:rPr>
        <w:t>範圍</w:t>
      </w:r>
      <w:r w:rsidR="003C4114" w:rsidRPr="0026633D">
        <w:rPr>
          <w:rFonts w:ascii="標楷體" w:eastAsia="標楷體" w:hAnsi="標楷體" w:hint="eastAsia"/>
          <w:color w:val="000000" w:themeColor="text1"/>
          <w:sz w:val="32"/>
        </w:rPr>
        <w:t>【詳（</w:t>
      </w:r>
      <w:r w:rsidR="009E7313" w:rsidRPr="0026633D">
        <w:rPr>
          <w:rFonts w:ascii="標楷體" w:eastAsia="標楷體" w:hAnsi="標楷體" w:hint="eastAsia"/>
          <w:color w:val="000000" w:themeColor="text1"/>
          <w:sz w:val="32"/>
        </w:rPr>
        <w:t>91</w:t>
      </w:r>
      <w:r w:rsidR="003C4114" w:rsidRPr="0026633D">
        <w:rPr>
          <w:rFonts w:ascii="標楷體" w:eastAsia="標楷體" w:hAnsi="標楷體" w:hint="eastAsia"/>
          <w:color w:val="000000" w:themeColor="text1"/>
          <w:sz w:val="32"/>
        </w:rPr>
        <w:t>）台財證</w:t>
      </w:r>
      <w:r w:rsidR="001867C4" w:rsidRPr="0026633D">
        <w:rPr>
          <w:rFonts w:ascii="標楷體" w:eastAsia="標楷體" w:hAnsi="標楷體" w:hint="eastAsia"/>
          <w:color w:val="000000" w:themeColor="text1"/>
          <w:sz w:val="32"/>
        </w:rPr>
        <w:t>(</w:t>
      </w:r>
      <w:r w:rsidR="003C4114" w:rsidRPr="0026633D">
        <w:rPr>
          <w:rFonts w:ascii="標楷體" w:eastAsia="標楷體" w:hAnsi="標楷體" w:hint="eastAsia"/>
          <w:color w:val="000000" w:themeColor="text1"/>
          <w:sz w:val="32"/>
        </w:rPr>
        <w:t>三</w:t>
      </w:r>
      <w:r w:rsidR="001867C4" w:rsidRPr="0026633D">
        <w:rPr>
          <w:rFonts w:ascii="標楷體" w:eastAsia="標楷體" w:hAnsi="標楷體" w:hint="eastAsia"/>
          <w:color w:val="000000" w:themeColor="text1"/>
          <w:sz w:val="32"/>
        </w:rPr>
        <w:t>)字</w:t>
      </w:r>
      <w:r w:rsidR="003C4114" w:rsidRPr="0026633D">
        <w:rPr>
          <w:rFonts w:ascii="標楷體" w:eastAsia="標楷體" w:hAnsi="標楷體" w:hint="eastAsia"/>
          <w:color w:val="000000" w:themeColor="text1"/>
          <w:sz w:val="32"/>
        </w:rPr>
        <w:t>第</w:t>
      </w:r>
      <w:r w:rsidR="00E35ED1" w:rsidRPr="0026633D">
        <w:rPr>
          <w:rFonts w:ascii="標楷體" w:eastAsia="標楷體" w:hAnsi="標楷體" w:hint="eastAsia"/>
          <w:color w:val="000000" w:themeColor="text1"/>
          <w:sz w:val="32"/>
        </w:rPr>
        <w:t>172479</w:t>
      </w:r>
      <w:r w:rsidR="003C4114" w:rsidRPr="0026633D">
        <w:rPr>
          <w:rFonts w:ascii="標楷體" w:eastAsia="標楷體" w:hAnsi="標楷體" w:hint="eastAsia"/>
          <w:color w:val="000000" w:themeColor="text1"/>
          <w:sz w:val="32"/>
        </w:rPr>
        <w:t>號令】</w:t>
      </w:r>
      <w:r w:rsidR="003C4114" w:rsidRPr="0026633D">
        <w:rPr>
          <w:rFonts w:ascii="標楷體" w:eastAsia="標楷體" w:hAnsi="標楷體"/>
          <w:color w:val="000000" w:themeColor="text1"/>
          <w:sz w:val="32"/>
        </w:rPr>
        <w:t>。</w:t>
      </w:r>
    </w:p>
    <w:p w:rsidR="003C4114" w:rsidRPr="0026633D" w:rsidRDefault="00781D3D" w:rsidP="00EB09CF">
      <w:pPr>
        <w:spacing w:line="520" w:lineRule="exact"/>
        <w:ind w:leftChars="399" w:left="1278" w:hangingChars="100" w:hanging="3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8 \* GB2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⑻</w:t>
      </w:r>
      <w:r w:rsidRPr="0026633D">
        <w:rPr>
          <w:rFonts w:ascii="標楷體" w:eastAsia="標楷體" w:hAnsi="標楷體"/>
          <w:color w:val="000000" w:themeColor="text1"/>
          <w:sz w:val="32"/>
        </w:rPr>
        <w:fldChar w:fldCharType="end"/>
      </w:r>
      <w:r w:rsidR="003C4114" w:rsidRPr="0026633D">
        <w:rPr>
          <w:rFonts w:ascii="標楷體" w:eastAsia="標楷體" w:hAnsi="標楷體" w:hint="eastAsia"/>
          <w:color w:val="000000" w:themeColor="text1"/>
          <w:sz w:val="32"/>
        </w:rPr>
        <w:t>內部人</w:t>
      </w:r>
      <w:r w:rsidR="003C4114" w:rsidRPr="0026633D">
        <w:rPr>
          <w:rFonts w:ascii="標楷體" w:eastAsia="標楷體" w:hAnsi="標楷體"/>
          <w:color w:val="000000" w:themeColor="text1"/>
          <w:sz w:val="32"/>
        </w:rPr>
        <w:t>買賣以所屬公司股票為基礎證券之認售權證，而有</w:t>
      </w:r>
      <w:r w:rsidR="003C4114" w:rsidRPr="0026633D">
        <w:rPr>
          <w:rFonts w:ascii="標楷體" w:eastAsia="標楷體" w:hAnsi="標楷體" w:hint="eastAsia"/>
          <w:color w:val="000000" w:themeColor="text1"/>
          <w:sz w:val="32"/>
        </w:rPr>
        <w:t>短線交易禁止</w:t>
      </w:r>
      <w:r w:rsidR="003C4114" w:rsidRPr="0026633D">
        <w:rPr>
          <w:rFonts w:ascii="標楷體" w:eastAsia="標楷體" w:hAnsi="標楷體"/>
          <w:color w:val="000000" w:themeColor="text1"/>
          <w:sz w:val="32"/>
        </w:rPr>
        <w:t>之適用者，其買進認售權證之交易，係屬「與賣出相當之地位」，應與買進所屬公司股票或其他以該股票為基礎證券之具有股權性質有價證券之交易相配；其賣出認售權證之交易，係屬「與買進相當之地位」，應與賣出所屬公司股票或其他以該股票為基礎證券之具有股權性質有價證券之交易相配，並依</w:t>
      </w:r>
      <w:r w:rsidR="003C4114" w:rsidRPr="0026633D">
        <w:rPr>
          <w:rFonts w:ascii="標楷體" w:eastAsia="標楷體" w:hAnsi="標楷體" w:hint="eastAsia"/>
          <w:color w:val="000000" w:themeColor="text1"/>
          <w:sz w:val="32"/>
        </w:rPr>
        <w:t>短線交易禁止</w:t>
      </w:r>
      <w:r w:rsidR="003C4114" w:rsidRPr="0026633D">
        <w:rPr>
          <w:rFonts w:ascii="標楷體" w:eastAsia="標楷體" w:hAnsi="標楷體"/>
          <w:color w:val="000000" w:themeColor="text1"/>
          <w:sz w:val="32"/>
        </w:rPr>
        <w:t>所定計算方式計算所獲利益【</w:t>
      </w:r>
      <w:r w:rsidR="003C4114" w:rsidRPr="0026633D">
        <w:rPr>
          <w:rFonts w:ascii="標楷體" w:eastAsia="標楷體" w:hAnsi="標楷體" w:hint="eastAsia"/>
          <w:color w:val="000000" w:themeColor="text1"/>
          <w:sz w:val="32"/>
        </w:rPr>
        <w:t>詳台財證三</w:t>
      </w:r>
      <w:r w:rsidR="001867C4" w:rsidRPr="0026633D">
        <w:rPr>
          <w:rFonts w:ascii="標楷體" w:eastAsia="標楷體" w:hAnsi="標楷體" w:hint="eastAsia"/>
          <w:color w:val="000000" w:themeColor="text1"/>
          <w:sz w:val="32"/>
        </w:rPr>
        <w:t>字</w:t>
      </w:r>
      <w:r w:rsidR="003C4114" w:rsidRPr="0026633D">
        <w:rPr>
          <w:rFonts w:ascii="標楷體" w:eastAsia="標楷體" w:hAnsi="標楷體" w:hint="eastAsia"/>
          <w:color w:val="000000" w:themeColor="text1"/>
          <w:sz w:val="32"/>
        </w:rPr>
        <w:t>第</w:t>
      </w:r>
      <w:r w:rsidR="00E35ED1" w:rsidRPr="0026633D">
        <w:rPr>
          <w:rFonts w:ascii="標楷體" w:eastAsia="標楷體" w:hAnsi="標楷體" w:hint="eastAsia"/>
          <w:color w:val="000000" w:themeColor="text1"/>
          <w:sz w:val="32"/>
        </w:rPr>
        <w:t>0920000717</w:t>
      </w:r>
      <w:r w:rsidR="003C4114" w:rsidRPr="0026633D">
        <w:rPr>
          <w:rFonts w:ascii="標楷體" w:eastAsia="標楷體" w:hAnsi="標楷體" w:hint="eastAsia"/>
          <w:color w:val="000000" w:themeColor="text1"/>
          <w:sz w:val="32"/>
        </w:rPr>
        <w:t>號令</w:t>
      </w:r>
      <w:r w:rsidR="003C4114" w:rsidRPr="0026633D">
        <w:rPr>
          <w:rFonts w:ascii="標楷體" w:eastAsia="標楷體" w:hAnsi="標楷體"/>
          <w:color w:val="000000" w:themeColor="text1"/>
          <w:sz w:val="32"/>
        </w:rPr>
        <w:t>】。</w:t>
      </w:r>
    </w:p>
    <w:p w:rsidR="00F97C68"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D26C32" w:rsidRPr="0026633D">
        <w:rPr>
          <w:rFonts w:ascii="標楷體" w:eastAsia="標楷體" w:hAnsi="標楷體"/>
          <w:color w:val="000000" w:themeColor="text1"/>
          <w:sz w:val="32"/>
          <w:szCs w:val="32"/>
        </w:rPr>
        <w:instrText xml:space="preserve"> = 9 \* GB2 </w:instrText>
      </w:r>
      <w:r w:rsidRPr="0026633D">
        <w:rPr>
          <w:rFonts w:ascii="標楷體" w:eastAsia="標楷體" w:hAnsi="標楷體"/>
          <w:color w:val="000000" w:themeColor="text1"/>
          <w:sz w:val="32"/>
          <w:szCs w:val="32"/>
        </w:rPr>
        <w:fldChar w:fldCharType="separate"/>
      </w:r>
      <w:r w:rsidR="00D26C32" w:rsidRPr="0026633D">
        <w:rPr>
          <w:rFonts w:ascii="標楷體" w:eastAsia="SimSun" w:hint="eastAsia"/>
          <w:noProof/>
          <w:color w:val="000000" w:themeColor="text1"/>
          <w:sz w:val="32"/>
          <w:szCs w:val="32"/>
        </w:rPr>
        <w:t>⑼</w:t>
      </w:r>
      <w:r w:rsidRPr="0026633D">
        <w:rPr>
          <w:rFonts w:ascii="標楷體" w:eastAsia="標楷體" w:hAnsi="標楷體"/>
          <w:color w:val="000000" w:themeColor="text1"/>
          <w:sz w:val="32"/>
          <w:szCs w:val="32"/>
        </w:rPr>
        <w:fldChar w:fldCharType="end"/>
      </w:r>
      <w:r w:rsidR="00F97C68" w:rsidRPr="0026633D">
        <w:rPr>
          <w:rFonts w:ascii="標楷體" w:eastAsia="標楷體" w:hAnsi="標楷體" w:hint="eastAsia"/>
          <w:color w:val="000000" w:themeColor="text1"/>
          <w:sz w:val="32"/>
          <w:szCs w:val="32"/>
        </w:rPr>
        <w:t>買入股票後六個月內將股票贈與他人，因贈與並非賣出，其贈與股票尚無歸入權之適用</w:t>
      </w:r>
      <w:r w:rsidR="005D1CD7" w:rsidRPr="0026633D">
        <w:rPr>
          <w:rFonts w:ascii="標楷體" w:eastAsia="標楷體" w:hAnsi="標楷體" w:hint="eastAsia"/>
          <w:color w:val="000000" w:themeColor="text1"/>
          <w:sz w:val="32"/>
          <w:szCs w:val="32"/>
        </w:rPr>
        <w:t>【詳台財證三字第</w:t>
      </w:r>
      <w:r w:rsidR="00E35ED1" w:rsidRPr="0026633D">
        <w:rPr>
          <w:rFonts w:ascii="標楷體" w:eastAsia="標楷體" w:hAnsi="標楷體" w:hint="eastAsia"/>
          <w:color w:val="000000" w:themeColor="text1"/>
          <w:sz w:val="32"/>
          <w:szCs w:val="32"/>
        </w:rPr>
        <w:t>0930103972</w:t>
      </w:r>
      <w:r w:rsidR="005D1CD7" w:rsidRPr="0026633D">
        <w:rPr>
          <w:rFonts w:ascii="標楷體" w:eastAsia="標楷體" w:hAnsi="標楷體" w:hint="eastAsia"/>
          <w:color w:val="000000" w:themeColor="text1"/>
          <w:sz w:val="32"/>
          <w:szCs w:val="32"/>
        </w:rPr>
        <w:t>號</w:t>
      </w:r>
      <w:r w:rsidR="001867C4" w:rsidRPr="0026633D">
        <w:rPr>
          <w:rFonts w:ascii="標楷體" w:eastAsia="標楷體" w:hAnsi="標楷體" w:hint="eastAsia"/>
          <w:color w:val="000000" w:themeColor="text1"/>
          <w:sz w:val="32"/>
          <w:szCs w:val="32"/>
        </w:rPr>
        <w:t>函</w:t>
      </w:r>
      <w:r w:rsidR="005D1CD7" w:rsidRPr="0026633D">
        <w:rPr>
          <w:rFonts w:ascii="標楷體" w:eastAsia="標楷體" w:hAnsi="標楷體" w:hint="eastAsia"/>
          <w:color w:val="000000" w:themeColor="text1"/>
          <w:sz w:val="32"/>
          <w:szCs w:val="32"/>
        </w:rPr>
        <w:t>】</w:t>
      </w:r>
      <w:r w:rsidR="00CF7D88" w:rsidRPr="0026633D">
        <w:rPr>
          <w:rFonts w:ascii="標楷體" w:eastAsia="標楷體" w:hAnsi="標楷體" w:hint="eastAsia"/>
          <w:color w:val="000000" w:themeColor="text1"/>
          <w:sz w:val="32"/>
          <w:szCs w:val="32"/>
        </w:rPr>
        <w:t>。</w:t>
      </w:r>
    </w:p>
    <w:p w:rsidR="00F97C68"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lastRenderedPageBreak/>
        <w:fldChar w:fldCharType="begin"/>
      </w:r>
      <w:r w:rsidR="001928A7" w:rsidRPr="0026633D">
        <w:rPr>
          <w:rFonts w:ascii="標楷體" w:eastAsia="標楷體" w:hAnsi="標楷體"/>
          <w:color w:val="000000" w:themeColor="text1"/>
          <w:sz w:val="32"/>
          <w:szCs w:val="32"/>
        </w:rPr>
        <w:instrText xml:space="preserve"> = </w:instrText>
      </w:r>
      <w:r w:rsidR="001928A7" w:rsidRPr="0026633D">
        <w:rPr>
          <w:rFonts w:ascii="標楷體" w:eastAsia="標楷體" w:hAnsi="標楷體" w:hint="eastAsia"/>
          <w:color w:val="000000" w:themeColor="text1"/>
          <w:sz w:val="32"/>
          <w:szCs w:val="32"/>
        </w:rPr>
        <w:instrText>10</w:instrText>
      </w:r>
      <w:r w:rsidR="001928A7"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1928A7" w:rsidRPr="0026633D">
        <w:rPr>
          <w:rFonts w:ascii="標楷體" w:eastAsia="SimSun" w:hAnsi="標楷體" w:hint="eastAsia"/>
          <w:noProof/>
          <w:color w:val="000000" w:themeColor="text1"/>
          <w:sz w:val="32"/>
          <w:szCs w:val="32"/>
        </w:rPr>
        <w:t>⑽</w:t>
      </w:r>
      <w:r w:rsidRPr="0026633D">
        <w:rPr>
          <w:rFonts w:ascii="標楷體" w:eastAsia="標楷體" w:hAnsi="標楷體"/>
          <w:color w:val="000000" w:themeColor="text1"/>
          <w:sz w:val="32"/>
          <w:szCs w:val="32"/>
        </w:rPr>
        <w:fldChar w:fldCharType="end"/>
      </w:r>
      <w:r w:rsidR="00F97C68" w:rsidRPr="0026633D">
        <w:rPr>
          <w:rFonts w:ascii="標楷體" w:eastAsia="標楷體" w:hAnsi="標楷體" w:hint="eastAsia"/>
          <w:color w:val="000000" w:themeColor="text1"/>
          <w:sz w:val="32"/>
          <w:szCs w:val="32"/>
        </w:rPr>
        <w:t>上市(櫃)公司內部人將其持有所屬公司股票贈與配偶，因贈與並非「賣出」，尚無歸入權之適用，其配偶該次受贈股票，得免納入歸入利益之計算</w:t>
      </w:r>
      <w:r w:rsidR="005D1CD7" w:rsidRPr="0026633D">
        <w:rPr>
          <w:rFonts w:ascii="標楷體" w:eastAsia="標楷體" w:hAnsi="標楷體" w:hint="eastAsia"/>
          <w:color w:val="000000" w:themeColor="text1"/>
          <w:sz w:val="32"/>
          <w:szCs w:val="32"/>
        </w:rPr>
        <w:t>【詳台財證三字第</w:t>
      </w:r>
      <w:r w:rsidR="00E35ED1" w:rsidRPr="0026633D">
        <w:rPr>
          <w:rFonts w:ascii="標楷體" w:eastAsia="標楷體" w:hAnsi="標楷體" w:hint="eastAsia"/>
          <w:color w:val="000000" w:themeColor="text1"/>
          <w:sz w:val="32"/>
          <w:szCs w:val="32"/>
        </w:rPr>
        <w:t>0930001805</w:t>
      </w:r>
      <w:r w:rsidR="005D1CD7" w:rsidRPr="0026633D">
        <w:rPr>
          <w:rFonts w:ascii="標楷體" w:eastAsia="標楷體" w:hAnsi="標楷體" w:hint="eastAsia"/>
          <w:color w:val="000000" w:themeColor="text1"/>
          <w:sz w:val="32"/>
          <w:szCs w:val="32"/>
        </w:rPr>
        <w:t>號</w:t>
      </w:r>
      <w:r w:rsidR="001867C4" w:rsidRPr="0026633D">
        <w:rPr>
          <w:rFonts w:ascii="標楷體" w:eastAsia="標楷體" w:hAnsi="標楷體" w:hint="eastAsia"/>
          <w:color w:val="000000" w:themeColor="text1"/>
          <w:sz w:val="32"/>
          <w:szCs w:val="32"/>
        </w:rPr>
        <w:t>函</w:t>
      </w:r>
      <w:r w:rsidR="005D1CD7" w:rsidRPr="0026633D">
        <w:rPr>
          <w:rFonts w:ascii="標楷體" w:eastAsia="標楷體" w:hAnsi="標楷體" w:hint="eastAsia"/>
          <w:color w:val="000000" w:themeColor="text1"/>
          <w:sz w:val="32"/>
          <w:szCs w:val="32"/>
        </w:rPr>
        <w:t>】</w:t>
      </w:r>
      <w:r w:rsidR="00CF7D88" w:rsidRPr="0026633D">
        <w:rPr>
          <w:rFonts w:ascii="標楷體" w:eastAsia="標楷體" w:hAnsi="標楷體" w:hint="eastAsia"/>
          <w:color w:val="000000" w:themeColor="text1"/>
          <w:sz w:val="32"/>
          <w:szCs w:val="32"/>
        </w:rPr>
        <w:t>。</w:t>
      </w:r>
    </w:p>
    <w:p w:rsidR="00F97C68"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1928A7" w:rsidRPr="0026633D">
        <w:rPr>
          <w:rFonts w:ascii="標楷體" w:eastAsia="標楷體" w:hAnsi="標楷體"/>
          <w:color w:val="000000" w:themeColor="text1"/>
          <w:sz w:val="32"/>
          <w:szCs w:val="32"/>
        </w:rPr>
        <w:instrText xml:space="preserve"> = </w:instrText>
      </w:r>
      <w:r w:rsidR="001928A7" w:rsidRPr="0026633D">
        <w:rPr>
          <w:rFonts w:ascii="標楷體" w:eastAsia="標楷體" w:hAnsi="標楷體" w:hint="eastAsia"/>
          <w:color w:val="000000" w:themeColor="text1"/>
          <w:sz w:val="32"/>
          <w:szCs w:val="32"/>
        </w:rPr>
        <w:instrText>11</w:instrText>
      </w:r>
      <w:r w:rsidR="001928A7"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1928A7" w:rsidRPr="0026633D">
        <w:rPr>
          <w:rFonts w:ascii="標楷體" w:eastAsia="SimSun" w:hAnsi="標楷體" w:hint="eastAsia"/>
          <w:noProof/>
          <w:color w:val="000000" w:themeColor="text1"/>
          <w:sz w:val="32"/>
          <w:szCs w:val="32"/>
        </w:rPr>
        <w:t>⑾</w:t>
      </w:r>
      <w:r w:rsidRPr="0026633D">
        <w:rPr>
          <w:rFonts w:ascii="標楷體" w:eastAsia="標楷體" w:hAnsi="標楷體"/>
          <w:color w:val="000000" w:themeColor="text1"/>
          <w:sz w:val="32"/>
          <w:szCs w:val="32"/>
        </w:rPr>
        <w:fldChar w:fldCharType="end"/>
      </w:r>
      <w:r w:rsidR="00F97C68" w:rsidRPr="0026633D">
        <w:rPr>
          <w:rFonts w:ascii="標楷體" w:eastAsia="標楷體" w:hAnsi="標楷體" w:hint="eastAsia"/>
          <w:color w:val="000000" w:themeColor="text1"/>
          <w:sz w:val="32"/>
          <w:szCs w:val="32"/>
        </w:rPr>
        <w:t>內部人將其持有所屬公司股票贈與未成年子女，其未成年子女該次受贈股票，得免納入歸入利益之計算</w:t>
      </w:r>
      <w:r w:rsidR="005D1CD7" w:rsidRPr="0026633D">
        <w:rPr>
          <w:rFonts w:ascii="標楷體" w:eastAsia="標楷體" w:hAnsi="標楷體" w:hint="eastAsia"/>
          <w:color w:val="000000" w:themeColor="text1"/>
          <w:sz w:val="32"/>
          <w:szCs w:val="32"/>
        </w:rPr>
        <w:t>【詳金管證三字第</w:t>
      </w:r>
      <w:r w:rsidR="00E35ED1" w:rsidRPr="0026633D">
        <w:rPr>
          <w:rFonts w:ascii="標楷體" w:eastAsia="標楷體" w:hAnsi="標楷體" w:hint="eastAsia"/>
          <w:color w:val="000000" w:themeColor="text1"/>
          <w:sz w:val="32"/>
          <w:szCs w:val="32"/>
        </w:rPr>
        <w:t>0950145599</w:t>
      </w:r>
      <w:r w:rsidR="005D1CD7" w:rsidRPr="0026633D">
        <w:rPr>
          <w:rFonts w:ascii="標楷體" w:eastAsia="標楷體" w:hAnsi="標楷體" w:hint="eastAsia"/>
          <w:color w:val="000000" w:themeColor="text1"/>
          <w:sz w:val="32"/>
          <w:szCs w:val="32"/>
        </w:rPr>
        <w:t>號</w:t>
      </w:r>
      <w:r w:rsidR="001867C4" w:rsidRPr="0026633D">
        <w:rPr>
          <w:rFonts w:ascii="標楷體" w:eastAsia="標楷體" w:hAnsi="標楷體" w:hint="eastAsia"/>
          <w:color w:val="000000" w:themeColor="text1"/>
          <w:sz w:val="32"/>
          <w:szCs w:val="32"/>
        </w:rPr>
        <w:t>函</w:t>
      </w:r>
      <w:r w:rsidR="005D1CD7" w:rsidRPr="0026633D">
        <w:rPr>
          <w:rFonts w:ascii="標楷體" w:eastAsia="標楷體" w:hAnsi="標楷體" w:hint="eastAsia"/>
          <w:color w:val="000000" w:themeColor="text1"/>
          <w:sz w:val="32"/>
          <w:szCs w:val="32"/>
        </w:rPr>
        <w:t>】</w:t>
      </w:r>
      <w:r w:rsidR="00CF7D88" w:rsidRPr="0026633D">
        <w:rPr>
          <w:rFonts w:ascii="標楷體" w:eastAsia="標楷體" w:hAnsi="標楷體" w:hint="eastAsia"/>
          <w:color w:val="000000" w:themeColor="text1"/>
          <w:sz w:val="32"/>
          <w:szCs w:val="32"/>
        </w:rPr>
        <w:t>。</w:t>
      </w:r>
    </w:p>
    <w:p w:rsidR="001928A7"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1928A7" w:rsidRPr="0026633D">
        <w:rPr>
          <w:rFonts w:ascii="標楷體" w:eastAsia="標楷體" w:hAnsi="標楷體"/>
          <w:color w:val="000000" w:themeColor="text1"/>
          <w:sz w:val="32"/>
          <w:szCs w:val="32"/>
        </w:rPr>
        <w:instrText xml:space="preserve"> = </w:instrText>
      </w:r>
      <w:r w:rsidR="001928A7" w:rsidRPr="0026633D">
        <w:rPr>
          <w:rFonts w:ascii="標楷體" w:eastAsia="標楷體" w:hAnsi="標楷體" w:hint="eastAsia"/>
          <w:color w:val="000000" w:themeColor="text1"/>
          <w:sz w:val="32"/>
          <w:szCs w:val="32"/>
        </w:rPr>
        <w:instrText>12</w:instrText>
      </w:r>
      <w:r w:rsidR="001928A7"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1928A7" w:rsidRPr="0026633D">
        <w:rPr>
          <w:rFonts w:ascii="標楷體" w:eastAsia="SimSun" w:hint="eastAsia"/>
          <w:noProof/>
          <w:color w:val="000000" w:themeColor="text1"/>
          <w:sz w:val="32"/>
          <w:szCs w:val="32"/>
        </w:rPr>
        <w:t>⑿</w:t>
      </w:r>
      <w:r w:rsidRPr="0026633D">
        <w:rPr>
          <w:rFonts w:ascii="標楷體" w:eastAsia="標楷體" w:hAnsi="標楷體"/>
          <w:color w:val="000000" w:themeColor="text1"/>
          <w:sz w:val="32"/>
          <w:szCs w:val="32"/>
        </w:rPr>
        <w:fldChar w:fldCharType="end"/>
      </w:r>
      <w:r w:rsidR="001928A7" w:rsidRPr="0026633D">
        <w:rPr>
          <w:rFonts w:ascii="標楷體" w:eastAsia="標楷體" w:hAnsi="標楷體" w:hint="eastAsia"/>
          <w:color w:val="000000" w:themeColor="text1"/>
          <w:sz w:val="32"/>
          <w:szCs w:val="32"/>
        </w:rPr>
        <w:t>發行股票公司董事、監察人、經理人或持有公司股份超過百分之十之股東，依公司法第</w:t>
      </w:r>
      <w:r w:rsidR="009E7313" w:rsidRPr="0026633D">
        <w:rPr>
          <w:rFonts w:ascii="標楷體" w:eastAsia="標楷體" w:hAnsi="標楷體" w:hint="eastAsia"/>
          <w:color w:val="000000" w:themeColor="text1"/>
          <w:sz w:val="32"/>
          <w:szCs w:val="32"/>
        </w:rPr>
        <w:t>131</w:t>
      </w:r>
      <w:r w:rsidR="001928A7" w:rsidRPr="0026633D">
        <w:rPr>
          <w:rFonts w:ascii="標楷體" w:eastAsia="標楷體" w:hAnsi="標楷體" w:hint="eastAsia"/>
          <w:color w:val="000000" w:themeColor="text1"/>
          <w:sz w:val="32"/>
          <w:szCs w:val="32"/>
        </w:rPr>
        <w:t>條或</w:t>
      </w:r>
      <w:r w:rsidR="009E7313" w:rsidRPr="0026633D">
        <w:rPr>
          <w:rFonts w:ascii="標楷體" w:eastAsia="標楷體" w:hAnsi="標楷體" w:hint="eastAsia"/>
          <w:color w:val="000000" w:themeColor="text1"/>
          <w:sz w:val="32"/>
          <w:szCs w:val="32"/>
        </w:rPr>
        <w:t>272</w:t>
      </w:r>
      <w:r w:rsidR="001928A7" w:rsidRPr="0026633D">
        <w:rPr>
          <w:rFonts w:ascii="標楷體" w:eastAsia="標楷體" w:hAnsi="標楷體" w:hint="eastAsia"/>
          <w:color w:val="000000" w:themeColor="text1"/>
          <w:sz w:val="32"/>
          <w:szCs w:val="32"/>
        </w:rPr>
        <w:t>條規定，以所持有之所屬公司股票抵繳股款，非屬證券交易法第</w:t>
      </w:r>
      <w:r w:rsidR="00595AB5" w:rsidRPr="0026633D">
        <w:rPr>
          <w:rFonts w:ascii="標楷體" w:eastAsia="標楷體" w:hAnsi="標楷體" w:hint="eastAsia"/>
          <w:color w:val="000000" w:themeColor="text1"/>
          <w:sz w:val="32"/>
          <w:szCs w:val="32"/>
        </w:rPr>
        <w:t>157</w:t>
      </w:r>
      <w:r w:rsidR="001928A7" w:rsidRPr="0026633D">
        <w:rPr>
          <w:rFonts w:ascii="標楷體" w:eastAsia="標楷體" w:hAnsi="標楷體" w:hint="eastAsia"/>
          <w:color w:val="000000" w:themeColor="text1"/>
          <w:sz w:val="32"/>
          <w:szCs w:val="32"/>
        </w:rPr>
        <w:t>條第</w:t>
      </w:r>
      <w:r w:rsidR="00595AB5" w:rsidRPr="0026633D">
        <w:rPr>
          <w:rFonts w:ascii="標楷體" w:eastAsia="標楷體" w:hAnsi="標楷體" w:hint="eastAsia"/>
          <w:color w:val="000000" w:themeColor="text1"/>
          <w:sz w:val="32"/>
          <w:szCs w:val="32"/>
        </w:rPr>
        <w:t>1</w:t>
      </w:r>
      <w:r w:rsidR="001928A7" w:rsidRPr="0026633D">
        <w:rPr>
          <w:rFonts w:ascii="標楷體" w:eastAsia="標楷體" w:hAnsi="標楷體" w:hint="eastAsia"/>
          <w:color w:val="000000" w:themeColor="text1"/>
          <w:sz w:val="32"/>
          <w:szCs w:val="32"/>
        </w:rPr>
        <w:t>項所定之「賣出」【詳金管證交字第</w:t>
      </w:r>
      <w:r w:rsidR="00B227BC" w:rsidRPr="0026633D">
        <w:rPr>
          <w:rFonts w:ascii="標楷體" w:eastAsia="標楷體" w:hAnsi="標楷體" w:hint="eastAsia"/>
          <w:color w:val="000000" w:themeColor="text1"/>
          <w:sz w:val="32"/>
          <w:szCs w:val="32"/>
        </w:rPr>
        <w:t>0980026581</w:t>
      </w:r>
      <w:r w:rsidR="001928A7" w:rsidRPr="0026633D">
        <w:rPr>
          <w:rFonts w:ascii="標楷體" w:eastAsia="標楷體" w:hAnsi="標楷體" w:hint="eastAsia"/>
          <w:color w:val="000000" w:themeColor="text1"/>
          <w:sz w:val="32"/>
          <w:szCs w:val="32"/>
        </w:rPr>
        <w:t>號函】</w:t>
      </w:r>
      <w:r w:rsidR="00CF7D88" w:rsidRPr="0026633D">
        <w:rPr>
          <w:rFonts w:ascii="標楷體" w:eastAsia="標楷體" w:hAnsi="標楷體" w:hint="eastAsia"/>
          <w:color w:val="000000" w:themeColor="text1"/>
          <w:sz w:val="32"/>
          <w:szCs w:val="32"/>
        </w:rPr>
        <w:t>。</w:t>
      </w:r>
    </w:p>
    <w:p w:rsidR="005959EE" w:rsidRPr="0026633D" w:rsidRDefault="00781D3D" w:rsidP="00EB09CF">
      <w:pPr>
        <w:spacing w:line="520" w:lineRule="exact"/>
        <w:ind w:leftChars="399" w:left="1272" w:hangingChars="98" w:hanging="314"/>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5959EE" w:rsidRPr="0026633D">
        <w:rPr>
          <w:rFonts w:ascii="標楷體" w:eastAsia="標楷體" w:hAnsi="標楷體"/>
          <w:color w:val="000000" w:themeColor="text1"/>
          <w:sz w:val="32"/>
          <w:szCs w:val="32"/>
        </w:rPr>
        <w:instrText xml:space="preserve"> = </w:instrText>
      </w:r>
      <w:r w:rsidR="005959EE" w:rsidRPr="0026633D">
        <w:rPr>
          <w:rFonts w:ascii="標楷體" w:eastAsia="標楷體" w:hAnsi="標楷體" w:hint="eastAsia"/>
          <w:color w:val="000000" w:themeColor="text1"/>
          <w:sz w:val="32"/>
          <w:szCs w:val="32"/>
        </w:rPr>
        <w:instrText>13</w:instrText>
      </w:r>
      <w:r w:rsidR="005959EE"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5959EE" w:rsidRPr="0026633D">
        <w:rPr>
          <w:rFonts w:ascii="標楷體" w:eastAsia="SimSun" w:hint="eastAsia"/>
          <w:noProof/>
          <w:color w:val="000000" w:themeColor="text1"/>
          <w:sz w:val="32"/>
          <w:szCs w:val="32"/>
        </w:rPr>
        <w:t>⒀</w:t>
      </w:r>
      <w:r w:rsidRPr="0026633D">
        <w:rPr>
          <w:rFonts w:ascii="標楷體" w:eastAsia="標楷體" w:hAnsi="標楷體"/>
          <w:color w:val="000000" w:themeColor="text1"/>
          <w:sz w:val="32"/>
          <w:szCs w:val="32"/>
        </w:rPr>
        <w:fldChar w:fldCharType="end"/>
      </w:r>
      <w:r w:rsidR="005959EE" w:rsidRPr="0026633D">
        <w:rPr>
          <w:rFonts w:ascii="標楷體" w:eastAsia="標楷體" w:hAnsi="標楷體" w:hint="eastAsia"/>
          <w:color w:val="000000" w:themeColor="text1"/>
          <w:sz w:val="32"/>
          <w:szCs w:val="32"/>
        </w:rPr>
        <w:t>內部人依公司法第</w:t>
      </w:r>
      <w:r w:rsidR="00595AB5" w:rsidRPr="0026633D">
        <w:rPr>
          <w:rFonts w:ascii="標楷體" w:eastAsia="標楷體" w:hAnsi="標楷體" w:hint="eastAsia"/>
          <w:color w:val="000000" w:themeColor="text1"/>
          <w:sz w:val="32"/>
          <w:szCs w:val="32"/>
        </w:rPr>
        <w:t>131</w:t>
      </w:r>
      <w:r w:rsidR="00B227BC" w:rsidRPr="0026633D">
        <w:rPr>
          <w:rFonts w:ascii="標楷體" w:eastAsia="標楷體" w:hAnsi="標楷體" w:hint="eastAsia"/>
          <w:color w:val="000000" w:themeColor="text1"/>
          <w:sz w:val="32"/>
          <w:szCs w:val="32"/>
        </w:rPr>
        <w:t>條或</w:t>
      </w:r>
      <w:r w:rsidR="00595AB5" w:rsidRPr="0026633D">
        <w:rPr>
          <w:rFonts w:ascii="標楷體" w:eastAsia="標楷體" w:hAnsi="標楷體" w:hint="eastAsia"/>
          <w:color w:val="000000" w:themeColor="text1"/>
          <w:sz w:val="32"/>
          <w:szCs w:val="32"/>
        </w:rPr>
        <w:t>272</w:t>
      </w:r>
      <w:r w:rsidR="005959EE" w:rsidRPr="0026633D">
        <w:rPr>
          <w:rFonts w:ascii="標楷體" w:eastAsia="標楷體" w:hAnsi="標楷體" w:hint="eastAsia"/>
          <w:color w:val="000000" w:themeColor="text1"/>
          <w:sz w:val="32"/>
          <w:szCs w:val="32"/>
        </w:rPr>
        <w:t>條規定抵繳股款轉讓持股，而受讓公司為內部人利用其名義而持有其所受讓之抵繳股份者，該抵繳取得之股份得免納入歸入利益之計算【詳金管證交字第</w:t>
      </w:r>
      <w:r w:rsidR="00B227BC" w:rsidRPr="0026633D">
        <w:rPr>
          <w:rFonts w:ascii="標楷體" w:eastAsia="標楷體" w:hAnsi="標楷體" w:hint="eastAsia"/>
          <w:color w:val="000000" w:themeColor="text1"/>
          <w:sz w:val="32"/>
          <w:szCs w:val="32"/>
        </w:rPr>
        <w:t>0990012741</w:t>
      </w:r>
      <w:r w:rsidR="005959EE" w:rsidRPr="0026633D">
        <w:rPr>
          <w:rFonts w:ascii="標楷體" w:eastAsia="標楷體" w:hAnsi="標楷體" w:hint="eastAsia"/>
          <w:color w:val="000000" w:themeColor="text1"/>
          <w:sz w:val="32"/>
          <w:szCs w:val="32"/>
        </w:rPr>
        <w:t>號函】。</w:t>
      </w:r>
    </w:p>
    <w:p w:rsidR="001928A7"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043CD7" w:rsidRPr="0026633D">
        <w:rPr>
          <w:rFonts w:ascii="標楷體" w:eastAsia="標楷體" w:hAnsi="標楷體"/>
          <w:color w:val="000000" w:themeColor="text1"/>
          <w:sz w:val="32"/>
          <w:szCs w:val="32"/>
        </w:rPr>
        <w:instrText xml:space="preserve"> = </w:instrText>
      </w:r>
      <w:r w:rsidR="00043CD7" w:rsidRPr="0026633D">
        <w:rPr>
          <w:rFonts w:ascii="標楷體" w:eastAsia="標楷體" w:hAnsi="標楷體" w:hint="eastAsia"/>
          <w:color w:val="000000" w:themeColor="text1"/>
          <w:sz w:val="32"/>
          <w:szCs w:val="32"/>
        </w:rPr>
        <w:instrText>14</w:instrText>
      </w:r>
      <w:r w:rsidR="00043CD7"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043CD7" w:rsidRPr="0026633D">
        <w:rPr>
          <w:rFonts w:ascii="標楷體" w:eastAsia="SimSun" w:hint="eastAsia"/>
          <w:noProof/>
          <w:color w:val="000000" w:themeColor="text1"/>
          <w:sz w:val="32"/>
          <w:szCs w:val="32"/>
        </w:rPr>
        <w:t>⒁</w:t>
      </w:r>
      <w:r w:rsidRPr="0026633D">
        <w:rPr>
          <w:rFonts w:ascii="標楷體" w:eastAsia="標楷體" w:hAnsi="標楷體"/>
          <w:color w:val="000000" w:themeColor="text1"/>
          <w:sz w:val="32"/>
          <w:szCs w:val="32"/>
        </w:rPr>
        <w:fldChar w:fldCharType="end"/>
      </w:r>
      <w:r w:rsidR="002D17FB" w:rsidRPr="0026633D">
        <w:rPr>
          <w:rFonts w:ascii="標楷體" w:eastAsia="標楷體" w:hAnsi="標楷體"/>
          <w:color w:val="000000" w:themeColor="text1"/>
          <w:sz w:val="32"/>
          <w:szCs w:val="32"/>
        </w:rPr>
        <w:t>公司內部人行使員工認股權，屬買進而取得股票，應有證券交易法第</w:t>
      </w:r>
      <w:r w:rsidR="002D17FB" w:rsidRPr="0026633D">
        <w:rPr>
          <w:rFonts w:ascii="標楷體" w:eastAsia="標楷體" w:hAnsi="標楷體" w:hint="eastAsia"/>
          <w:color w:val="000000" w:themeColor="text1"/>
          <w:sz w:val="32"/>
          <w:szCs w:val="32"/>
        </w:rPr>
        <w:t>157</w:t>
      </w:r>
      <w:r w:rsidR="002D17FB" w:rsidRPr="0026633D">
        <w:rPr>
          <w:rFonts w:ascii="標楷體" w:eastAsia="標楷體" w:hAnsi="標楷體"/>
          <w:color w:val="000000" w:themeColor="text1"/>
          <w:sz w:val="32"/>
          <w:szCs w:val="32"/>
        </w:rPr>
        <w:t>條第</w:t>
      </w:r>
      <w:r w:rsidR="002D17FB" w:rsidRPr="0026633D">
        <w:rPr>
          <w:rFonts w:ascii="標楷體" w:eastAsia="標楷體" w:hAnsi="標楷體" w:hint="eastAsia"/>
          <w:color w:val="000000" w:themeColor="text1"/>
          <w:sz w:val="32"/>
          <w:szCs w:val="32"/>
        </w:rPr>
        <w:t>1</w:t>
      </w:r>
      <w:r w:rsidR="002D17FB" w:rsidRPr="0026633D">
        <w:rPr>
          <w:rFonts w:ascii="標楷體" w:eastAsia="標楷體" w:hAnsi="標楷體"/>
          <w:color w:val="000000" w:themeColor="text1"/>
          <w:sz w:val="32"/>
          <w:szCs w:val="32"/>
        </w:rPr>
        <w:t>項歸入權之適用</w:t>
      </w:r>
      <w:r w:rsidR="001928A7" w:rsidRPr="0026633D">
        <w:rPr>
          <w:rFonts w:ascii="標楷體" w:eastAsia="標楷體" w:hAnsi="標楷體" w:hint="eastAsia"/>
          <w:color w:val="000000" w:themeColor="text1"/>
          <w:sz w:val="32"/>
          <w:szCs w:val="32"/>
        </w:rPr>
        <w:t>【詳金管證交字第</w:t>
      </w:r>
      <w:r w:rsidR="00B227BC" w:rsidRPr="0026633D">
        <w:rPr>
          <w:rFonts w:ascii="標楷體" w:eastAsia="標楷體" w:hAnsi="標楷體" w:hint="eastAsia"/>
          <w:color w:val="000000" w:themeColor="text1"/>
          <w:sz w:val="32"/>
          <w:szCs w:val="32"/>
        </w:rPr>
        <w:t>0990042867</w:t>
      </w:r>
      <w:r w:rsidR="001928A7" w:rsidRPr="0026633D">
        <w:rPr>
          <w:rFonts w:ascii="標楷體" w:eastAsia="標楷體" w:hAnsi="標楷體" w:hint="eastAsia"/>
          <w:color w:val="000000" w:themeColor="text1"/>
          <w:sz w:val="32"/>
          <w:szCs w:val="32"/>
        </w:rPr>
        <w:t>號</w:t>
      </w:r>
      <w:r w:rsidR="002D17FB" w:rsidRPr="0026633D">
        <w:rPr>
          <w:rFonts w:ascii="標楷體" w:eastAsia="標楷體" w:hAnsi="標楷體" w:hint="eastAsia"/>
          <w:color w:val="000000" w:themeColor="text1"/>
          <w:sz w:val="32"/>
          <w:szCs w:val="32"/>
        </w:rPr>
        <w:t>令</w:t>
      </w:r>
      <w:r w:rsidR="001928A7" w:rsidRPr="0026633D">
        <w:rPr>
          <w:rFonts w:ascii="標楷體" w:eastAsia="標楷體" w:hAnsi="標楷體" w:hint="eastAsia"/>
          <w:color w:val="000000" w:themeColor="text1"/>
          <w:sz w:val="32"/>
          <w:szCs w:val="32"/>
        </w:rPr>
        <w:t>】</w:t>
      </w:r>
      <w:r w:rsidR="00CF7D88" w:rsidRPr="0026633D">
        <w:rPr>
          <w:rFonts w:ascii="標楷體" w:eastAsia="標楷體" w:hAnsi="標楷體" w:hint="eastAsia"/>
          <w:color w:val="000000" w:themeColor="text1"/>
          <w:sz w:val="32"/>
          <w:szCs w:val="32"/>
        </w:rPr>
        <w:t>。</w:t>
      </w:r>
    </w:p>
    <w:p w:rsidR="00043CD7"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043CD7" w:rsidRPr="0026633D">
        <w:rPr>
          <w:rFonts w:ascii="標楷體" w:eastAsia="標楷體" w:hAnsi="標楷體"/>
          <w:color w:val="000000" w:themeColor="text1"/>
          <w:sz w:val="32"/>
          <w:szCs w:val="32"/>
        </w:rPr>
        <w:instrText xml:space="preserve"> = </w:instrText>
      </w:r>
      <w:r w:rsidR="00043CD7" w:rsidRPr="0026633D">
        <w:rPr>
          <w:rFonts w:ascii="標楷體" w:eastAsia="標楷體" w:hAnsi="標楷體" w:hint="eastAsia"/>
          <w:color w:val="000000" w:themeColor="text1"/>
          <w:sz w:val="32"/>
          <w:szCs w:val="32"/>
        </w:rPr>
        <w:instrText>15</w:instrText>
      </w:r>
      <w:r w:rsidR="00043CD7"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043CD7" w:rsidRPr="0026633D">
        <w:rPr>
          <w:rFonts w:ascii="標楷體" w:eastAsia="SimSun" w:hint="eastAsia"/>
          <w:noProof/>
          <w:color w:val="000000" w:themeColor="text1"/>
          <w:sz w:val="32"/>
          <w:szCs w:val="32"/>
        </w:rPr>
        <w:t>⒂</w:t>
      </w:r>
      <w:r w:rsidRPr="0026633D">
        <w:rPr>
          <w:rFonts w:ascii="標楷體" w:eastAsia="標楷體" w:hAnsi="標楷體"/>
          <w:color w:val="000000" w:themeColor="text1"/>
          <w:sz w:val="32"/>
          <w:szCs w:val="32"/>
        </w:rPr>
        <w:fldChar w:fldCharType="end"/>
      </w:r>
      <w:r w:rsidR="00043CD7" w:rsidRPr="0026633D">
        <w:rPr>
          <w:rFonts w:ascii="標楷體" w:eastAsia="標楷體" w:hAnsi="標楷體" w:hint="eastAsia"/>
          <w:color w:val="000000" w:themeColor="text1"/>
          <w:sz w:val="32"/>
          <w:szCs w:val="32"/>
        </w:rPr>
        <w:t>內部人因所投資之公司進行清算而取得所屬公司股票有證交法第</w:t>
      </w:r>
      <w:r w:rsidR="00043CD7" w:rsidRPr="0026633D">
        <w:rPr>
          <w:rFonts w:ascii="標楷體" w:eastAsia="標楷體" w:hAnsi="標楷體"/>
          <w:color w:val="000000" w:themeColor="text1"/>
          <w:sz w:val="32"/>
          <w:szCs w:val="32"/>
        </w:rPr>
        <w:t>157</w:t>
      </w:r>
      <w:r w:rsidR="00043CD7" w:rsidRPr="0026633D">
        <w:rPr>
          <w:rFonts w:ascii="標楷體" w:eastAsia="標楷體" w:hAnsi="標楷體" w:hint="eastAsia"/>
          <w:color w:val="000000" w:themeColor="text1"/>
          <w:sz w:val="32"/>
          <w:szCs w:val="32"/>
        </w:rPr>
        <w:t>條之適用【詳金管證交字第</w:t>
      </w:r>
      <w:r w:rsidR="00B227BC" w:rsidRPr="0026633D">
        <w:rPr>
          <w:rFonts w:ascii="標楷體" w:eastAsia="標楷體" w:hAnsi="標楷體" w:hint="eastAsia"/>
          <w:color w:val="000000" w:themeColor="text1"/>
          <w:sz w:val="32"/>
          <w:szCs w:val="32"/>
        </w:rPr>
        <w:t>0990065428</w:t>
      </w:r>
      <w:r w:rsidR="00043CD7" w:rsidRPr="0026633D">
        <w:rPr>
          <w:rFonts w:ascii="標楷體" w:eastAsia="標楷體" w:hAnsi="標楷體" w:hint="eastAsia"/>
          <w:color w:val="000000" w:themeColor="text1"/>
          <w:sz w:val="32"/>
          <w:szCs w:val="32"/>
        </w:rPr>
        <w:t>號函】。</w:t>
      </w:r>
    </w:p>
    <w:p w:rsidR="002D17FB"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043CD7" w:rsidRPr="0026633D">
        <w:rPr>
          <w:rFonts w:ascii="標楷體" w:eastAsia="標楷體" w:hAnsi="標楷體"/>
          <w:color w:val="000000" w:themeColor="text1"/>
          <w:sz w:val="32"/>
          <w:szCs w:val="32"/>
        </w:rPr>
        <w:instrText xml:space="preserve"> = </w:instrText>
      </w:r>
      <w:r w:rsidR="00043CD7" w:rsidRPr="0026633D">
        <w:rPr>
          <w:rFonts w:ascii="標楷體" w:eastAsia="標楷體" w:hAnsi="標楷體" w:hint="eastAsia"/>
          <w:color w:val="000000" w:themeColor="text1"/>
          <w:sz w:val="32"/>
          <w:szCs w:val="32"/>
        </w:rPr>
        <w:instrText>16</w:instrText>
      </w:r>
      <w:r w:rsidR="00043CD7" w:rsidRPr="0026633D">
        <w:rPr>
          <w:rFonts w:ascii="標楷體" w:eastAsia="標楷體" w:hAnsi="標楷體"/>
          <w:color w:val="000000" w:themeColor="text1"/>
          <w:sz w:val="32"/>
          <w:szCs w:val="32"/>
        </w:rPr>
        <w:instrText xml:space="preserve"> \* GB2 </w:instrText>
      </w:r>
      <w:r w:rsidRPr="0026633D">
        <w:rPr>
          <w:rFonts w:ascii="標楷體" w:eastAsia="標楷體" w:hAnsi="標楷體"/>
          <w:color w:val="000000" w:themeColor="text1"/>
          <w:sz w:val="32"/>
          <w:szCs w:val="32"/>
        </w:rPr>
        <w:fldChar w:fldCharType="separate"/>
      </w:r>
      <w:r w:rsidR="00043CD7" w:rsidRPr="0026633D">
        <w:rPr>
          <w:rFonts w:ascii="標楷體" w:eastAsia="SimSun" w:hint="eastAsia"/>
          <w:noProof/>
          <w:color w:val="000000" w:themeColor="text1"/>
          <w:sz w:val="32"/>
          <w:szCs w:val="32"/>
        </w:rPr>
        <w:t>⒃</w:t>
      </w:r>
      <w:r w:rsidRPr="0026633D">
        <w:rPr>
          <w:rFonts w:ascii="標楷體" w:eastAsia="標楷體" w:hAnsi="標楷體"/>
          <w:color w:val="000000" w:themeColor="text1"/>
          <w:sz w:val="32"/>
          <w:szCs w:val="32"/>
        </w:rPr>
        <w:fldChar w:fldCharType="end"/>
      </w:r>
      <w:r w:rsidR="002D17FB" w:rsidRPr="0026633D">
        <w:rPr>
          <w:rFonts w:ascii="標楷體" w:eastAsia="標楷體" w:hAnsi="標楷體" w:hint="eastAsia"/>
          <w:color w:val="000000" w:themeColor="text1"/>
          <w:sz w:val="32"/>
          <w:szCs w:val="32"/>
        </w:rPr>
        <w:t>內部人於給與日取得所屬公司依公司法第267條第8項及發行人募集與發行有價證券處理準則第60條之1規定所發行之限制員工權利新股，及將該股票採信託保管方式於既得條件達成後因返還而取得，均非屬證券交易法第157條第1項所定之「取得」【詳金管證交字第</w:t>
      </w:r>
      <w:r w:rsidR="00595AB5" w:rsidRPr="0026633D">
        <w:rPr>
          <w:rFonts w:ascii="標楷體" w:eastAsia="標楷體" w:hAnsi="標楷體" w:hint="eastAsia"/>
          <w:color w:val="000000" w:themeColor="text1"/>
          <w:sz w:val="32"/>
          <w:szCs w:val="32"/>
        </w:rPr>
        <w:t>1010048064</w:t>
      </w:r>
      <w:r w:rsidR="002D17FB" w:rsidRPr="0026633D">
        <w:rPr>
          <w:rFonts w:ascii="標楷體" w:eastAsia="標楷體" w:hAnsi="標楷體" w:hint="eastAsia"/>
          <w:color w:val="000000" w:themeColor="text1"/>
          <w:sz w:val="32"/>
          <w:szCs w:val="32"/>
        </w:rPr>
        <w:t>號令】</w:t>
      </w:r>
      <w:r w:rsidR="00CF7D88" w:rsidRPr="0026633D">
        <w:rPr>
          <w:rFonts w:ascii="標楷體" w:eastAsia="標楷體" w:hAnsi="標楷體" w:hint="eastAsia"/>
          <w:color w:val="000000" w:themeColor="text1"/>
          <w:sz w:val="32"/>
          <w:szCs w:val="32"/>
        </w:rPr>
        <w:t>。</w:t>
      </w:r>
    </w:p>
    <w:p w:rsidR="00CF7D88"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eastAsia="標楷體"/>
          <w:color w:val="000000" w:themeColor="text1"/>
          <w:sz w:val="32"/>
          <w:szCs w:val="32"/>
        </w:rPr>
        <w:fldChar w:fldCharType="begin"/>
      </w:r>
      <w:r w:rsidR="00043CD7" w:rsidRPr="0026633D">
        <w:rPr>
          <w:rFonts w:eastAsia="SimSun"/>
          <w:color w:val="000000" w:themeColor="text1"/>
          <w:sz w:val="32"/>
          <w:szCs w:val="32"/>
        </w:rPr>
        <w:instrText xml:space="preserve"> = </w:instrText>
      </w:r>
      <w:r w:rsidR="00043CD7" w:rsidRPr="0026633D">
        <w:rPr>
          <w:rFonts w:hint="eastAsia"/>
          <w:color w:val="000000" w:themeColor="text1"/>
          <w:sz w:val="32"/>
          <w:szCs w:val="32"/>
        </w:rPr>
        <w:instrText>17</w:instrText>
      </w:r>
      <w:r w:rsidR="00043CD7" w:rsidRPr="0026633D">
        <w:rPr>
          <w:rFonts w:eastAsia="SimSun"/>
          <w:color w:val="000000" w:themeColor="text1"/>
          <w:sz w:val="32"/>
          <w:szCs w:val="32"/>
        </w:rPr>
        <w:instrText xml:space="preserve"> \* GB2 </w:instrText>
      </w:r>
      <w:r w:rsidRPr="0026633D">
        <w:rPr>
          <w:rFonts w:eastAsia="標楷體"/>
          <w:color w:val="000000" w:themeColor="text1"/>
          <w:sz w:val="32"/>
          <w:szCs w:val="32"/>
        </w:rPr>
        <w:fldChar w:fldCharType="separate"/>
      </w:r>
      <w:r w:rsidR="00043CD7" w:rsidRPr="0026633D">
        <w:rPr>
          <w:rFonts w:eastAsia="SimSun" w:hint="eastAsia"/>
          <w:noProof/>
          <w:color w:val="000000" w:themeColor="text1"/>
          <w:sz w:val="32"/>
          <w:szCs w:val="32"/>
        </w:rPr>
        <w:t>⒄</w:t>
      </w:r>
      <w:r w:rsidRPr="0026633D">
        <w:rPr>
          <w:rFonts w:eastAsia="標楷體"/>
          <w:color w:val="000000" w:themeColor="text1"/>
          <w:sz w:val="32"/>
          <w:szCs w:val="32"/>
        </w:rPr>
        <w:fldChar w:fldCharType="end"/>
      </w:r>
      <w:r w:rsidR="00CF7D88" w:rsidRPr="0026633D">
        <w:rPr>
          <w:rFonts w:ascii="標楷體" w:eastAsia="標楷體" w:hAnsi="標楷體" w:hint="eastAsia"/>
          <w:color w:val="000000" w:themeColor="text1"/>
          <w:sz w:val="32"/>
          <w:szCs w:val="32"/>
        </w:rPr>
        <w:t>被收購公司內部人參與公開收購之應賣，屬證券交易法第157條之「賣出」【詳金管證交字第</w:t>
      </w:r>
      <w:r w:rsidR="00595AB5" w:rsidRPr="0026633D">
        <w:rPr>
          <w:rFonts w:ascii="標楷體" w:eastAsia="標楷體" w:hAnsi="標楷體" w:hint="eastAsia"/>
          <w:color w:val="000000" w:themeColor="text1"/>
          <w:sz w:val="32"/>
          <w:szCs w:val="32"/>
        </w:rPr>
        <w:lastRenderedPageBreak/>
        <w:t>1020002385</w:t>
      </w:r>
      <w:r w:rsidR="00CF7D88" w:rsidRPr="0026633D">
        <w:rPr>
          <w:rFonts w:ascii="標楷體" w:eastAsia="標楷體" w:hAnsi="標楷體" w:hint="eastAsia"/>
          <w:color w:val="000000" w:themeColor="text1"/>
          <w:sz w:val="32"/>
          <w:szCs w:val="32"/>
        </w:rPr>
        <w:t>號函】。</w:t>
      </w:r>
    </w:p>
    <w:p w:rsidR="0072424C" w:rsidRPr="0026633D" w:rsidRDefault="00781D3D" w:rsidP="00EB09CF">
      <w:pPr>
        <w:spacing w:line="520" w:lineRule="exact"/>
        <w:ind w:leftChars="399" w:left="1272" w:hangingChars="98" w:hanging="314"/>
        <w:jc w:val="both"/>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2F65EC" w:rsidRPr="0026633D">
        <w:rPr>
          <w:rFonts w:ascii="標楷體" w:eastAsia="標楷體" w:hAnsi="標楷體"/>
          <w:color w:val="000000" w:themeColor="text1"/>
          <w:sz w:val="32"/>
          <w:szCs w:val="32"/>
        </w:rPr>
        <w:instrText xml:space="preserve"> =18 \* GB2 </w:instrText>
      </w:r>
      <w:r w:rsidRPr="0026633D">
        <w:rPr>
          <w:rFonts w:ascii="標楷體" w:eastAsia="標楷體" w:hAnsi="標楷體"/>
          <w:color w:val="000000" w:themeColor="text1"/>
          <w:sz w:val="32"/>
          <w:szCs w:val="32"/>
        </w:rPr>
        <w:fldChar w:fldCharType="separate"/>
      </w:r>
      <w:r w:rsidR="002F65EC" w:rsidRPr="0026633D">
        <w:rPr>
          <w:rFonts w:ascii="標楷體" w:eastAsia="MS Mincho" w:hAnsi="MS Mincho" w:cs="MS Mincho" w:hint="eastAsia"/>
          <w:noProof/>
          <w:color w:val="000000" w:themeColor="text1"/>
          <w:sz w:val="32"/>
          <w:szCs w:val="32"/>
        </w:rPr>
        <w:t>⒅</w:t>
      </w:r>
      <w:r w:rsidRPr="0026633D">
        <w:rPr>
          <w:rFonts w:ascii="標楷體" w:eastAsia="標楷體" w:hAnsi="標楷體"/>
          <w:color w:val="000000" w:themeColor="text1"/>
          <w:sz w:val="32"/>
          <w:szCs w:val="32"/>
        </w:rPr>
        <w:fldChar w:fldCharType="end"/>
      </w:r>
      <w:r w:rsidR="0072424C" w:rsidRPr="0026633D">
        <w:rPr>
          <w:rFonts w:ascii="標楷體" w:eastAsia="標楷體" w:hAnsi="標楷體" w:hint="eastAsia"/>
          <w:color w:val="000000" w:themeColor="text1"/>
          <w:sz w:val="32"/>
          <w:szCs w:val="32"/>
        </w:rPr>
        <w:t>被收購公司內部人因股份轉換而取得收購公司股份，並變更為收購公司之內部人，因股份轉換而取得收購公司所發行之新股，尚非證券交易法第157條第1項所定取得之範圍【詳金管證交字第</w:t>
      </w:r>
      <w:r w:rsidR="00595AB5" w:rsidRPr="0026633D">
        <w:rPr>
          <w:rFonts w:ascii="標楷體" w:eastAsia="標楷體" w:hAnsi="標楷體" w:hint="eastAsia"/>
          <w:color w:val="000000" w:themeColor="text1"/>
          <w:sz w:val="32"/>
          <w:szCs w:val="32"/>
        </w:rPr>
        <w:t>1020037810</w:t>
      </w:r>
      <w:r w:rsidR="0072424C" w:rsidRPr="0026633D">
        <w:rPr>
          <w:rFonts w:ascii="標楷體" w:eastAsia="標楷體" w:hAnsi="標楷體" w:hint="eastAsia"/>
          <w:color w:val="000000" w:themeColor="text1"/>
          <w:sz w:val="32"/>
          <w:szCs w:val="32"/>
        </w:rPr>
        <w:t>號函】。</w:t>
      </w:r>
    </w:p>
    <w:p w:rsidR="00CF7D88" w:rsidRPr="0026633D" w:rsidRDefault="00781D3D" w:rsidP="00EB09CF">
      <w:pPr>
        <w:spacing w:line="520" w:lineRule="exact"/>
        <w:ind w:leftChars="399" w:left="1272" w:hangingChars="98" w:hanging="314"/>
        <w:jc w:val="both"/>
        <w:rPr>
          <w:rFonts w:ascii="標楷體" w:eastAsia="標楷體" w:hAnsi="標楷體"/>
          <w:b/>
          <w:color w:val="000000" w:themeColor="text1"/>
          <w:sz w:val="32"/>
          <w:szCs w:val="32"/>
        </w:rPr>
      </w:pPr>
      <w:r w:rsidRPr="0026633D">
        <w:rPr>
          <w:rFonts w:ascii="標楷體" w:eastAsia="標楷體" w:hAnsi="標楷體"/>
          <w:color w:val="000000" w:themeColor="text1"/>
          <w:sz w:val="32"/>
          <w:szCs w:val="32"/>
        </w:rPr>
        <w:fldChar w:fldCharType="begin"/>
      </w:r>
      <w:r w:rsidR="002F65EC" w:rsidRPr="0026633D">
        <w:rPr>
          <w:rFonts w:ascii="標楷體" w:eastAsia="標楷體" w:hAnsi="標楷體"/>
          <w:color w:val="000000" w:themeColor="text1"/>
          <w:sz w:val="32"/>
          <w:szCs w:val="32"/>
        </w:rPr>
        <w:instrText xml:space="preserve"> =19 \* GB2 </w:instrText>
      </w:r>
      <w:r w:rsidRPr="0026633D">
        <w:rPr>
          <w:rFonts w:ascii="標楷體" w:eastAsia="標楷體" w:hAnsi="標楷體"/>
          <w:color w:val="000000" w:themeColor="text1"/>
          <w:sz w:val="32"/>
          <w:szCs w:val="32"/>
        </w:rPr>
        <w:fldChar w:fldCharType="separate"/>
      </w:r>
      <w:r w:rsidR="002F65EC" w:rsidRPr="0026633D">
        <w:rPr>
          <w:rFonts w:ascii="標楷體" w:eastAsia="MS Mincho" w:hAnsi="MS Mincho" w:cs="MS Mincho" w:hint="eastAsia"/>
          <w:noProof/>
          <w:color w:val="000000" w:themeColor="text1"/>
          <w:sz w:val="32"/>
          <w:szCs w:val="32"/>
        </w:rPr>
        <w:t>⒆</w:t>
      </w:r>
      <w:r w:rsidRPr="0026633D">
        <w:rPr>
          <w:rFonts w:ascii="標楷體" w:eastAsia="標楷體" w:hAnsi="標楷體"/>
          <w:color w:val="000000" w:themeColor="text1"/>
          <w:sz w:val="32"/>
          <w:szCs w:val="32"/>
        </w:rPr>
        <w:fldChar w:fldCharType="end"/>
      </w:r>
      <w:r w:rsidR="00CF7D88" w:rsidRPr="0026633D">
        <w:rPr>
          <w:rFonts w:ascii="標楷體" w:eastAsia="標楷體" w:hAnsi="標楷體" w:hint="eastAsia"/>
          <w:color w:val="000000" w:themeColor="text1"/>
          <w:sz w:val="32"/>
          <w:szCs w:val="32"/>
        </w:rPr>
        <w:t>投資人依公司法第272條規定以持有之股票作價抵繳股款，受讓公司為所受讓股票公司之內部人，該抵繳取得股票之行為屬證券交易法第157條之「取得」範圍【詳金管證交字第</w:t>
      </w:r>
      <w:r w:rsidR="00595AB5" w:rsidRPr="0026633D">
        <w:rPr>
          <w:rFonts w:ascii="標楷體" w:eastAsia="標楷體" w:hAnsi="標楷體" w:hint="eastAsia"/>
          <w:color w:val="000000" w:themeColor="text1"/>
          <w:sz w:val="32"/>
          <w:szCs w:val="32"/>
        </w:rPr>
        <w:t>1020044293</w:t>
      </w:r>
      <w:r w:rsidR="00CF7D88" w:rsidRPr="0026633D">
        <w:rPr>
          <w:rFonts w:ascii="標楷體" w:eastAsia="標楷體" w:hAnsi="標楷體" w:hint="eastAsia"/>
          <w:color w:val="000000" w:themeColor="text1"/>
          <w:sz w:val="32"/>
          <w:szCs w:val="32"/>
        </w:rPr>
        <w:t>號函</w:t>
      </w:r>
      <w:r w:rsidR="00CF7D88" w:rsidRPr="0026633D">
        <w:rPr>
          <w:rFonts w:ascii="標楷體" w:eastAsia="標楷體" w:hAnsi="標楷體" w:hint="eastAsia"/>
          <w:b/>
          <w:color w:val="000000" w:themeColor="text1"/>
          <w:sz w:val="32"/>
          <w:szCs w:val="32"/>
        </w:rPr>
        <w:t>】</w:t>
      </w:r>
    </w:p>
    <w:p w:rsidR="00FE5E46" w:rsidRPr="0026633D" w:rsidRDefault="00FE5E46" w:rsidP="00EB09CF">
      <w:pPr>
        <w:spacing w:line="520" w:lineRule="exact"/>
        <w:rPr>
          <w:rFonts w:ascii="細明體" w:eastAsia="細明體"/>
          <w:b/>
          <w:color w:val="000000" w:themeColor="text1"/>
          <w:sz w:val="32"/>
        </w:rPr>
      </w:pPr>
    </w:p>
    <w:p w:rsidR="003C4114" w:rsidRPr="0026633D" w:rsidRDefault="003C4114" w:rsidP="00EB09CF">
      <w:pPr>
        <w:spacing w:line="520" w:lineRule="exact"/>
        <w:rPr>
          <w:rFonts w:ascii="細明體" w:eastAsia="細明體"/>
          <w:b/>
          <w:color w:val="000000" w:themeColor="text1"/>
          <w:sz w:val="32"/>
        </w:rPr>
      </w:pPr>
      <w:r w:rsidRPr="0026633D">
        <w:rPr>
          <w:rFonts w:ascii="細明體" w:eastAsia="細明體" w:hint="eastAsia"/>
          <w:b/>
          <w:color w:val="000000" w:themeColor="text1"/>
          <w:sz w:val="32"/>
        </w:rPr>
        <w:t>七、內線交易之禁止</w:t>
      </w:r>
    </w:p>
    <w:p w:rsidR="003C4114" w:rsidRPr="0026633D" w:rsidRDefault="003C4114" w:rsidP="00EB09CF">
      <w:pPr>
        <w:spacing w:line="520" w:lineRule="exact"/>
        <w:ind w:leftChars="100" w:left="1200" w:hangingChars="300" w:hanging="960"/>
        <w:rPr>
          <w:rFonts w:ascii="標楷體" w:eastAsia="標楷體" w:hAnsi="標楷體"/>
          <w:color w:val="000000" w:themeColor="text1"/>
          <w:sz w:val="32"/>
        </w:rPr>
      </w:pPr>
      <w:r w:rsidRPr="0026633D">
        <w:rPr>
          <w:rFonts w:ascii="標楷體" w:eastAsia="標楷體" w:hAnsi="標楷體" w:hint="eastAsia"/>
          <w:color w:val="000000" w:themeColor="text1"/>
          <w:sz w:val="32"/>
        </w:rPr>
        <w:t>（一）證券交易法第</w:t>
      </w:r>
      <w:r w:rsidR="00595AB5" w:rsidRPr="0026633D">
        <w:rPr>
          <w:rFonts w:ascii="標楷體" w:eastAsia="標楷體" w:hAnsi="標楷體" w:hint="eastAsia"/>
          <w:color w:val="000000" w:themeColor="text1"/>
          <w:sz w:val="32"/>
        </w:rPr>
        <w:t>157</w:t>
      </w:r>
      <w:r w:rsidRPr="0026633D">
        <w:rPr>
          <w:rFonts w:ascii="標楷體" w:eastAsia="標楷體" w:hAnsi="標楷體" w:hint="eastAsia"/>
          <w:color w:val="000000" w:themeColor="text1"/>
          <w:sz w:val="32"/>
        </w:rPr>
        <w:t>條之</w:t>
      </w:r>
      <w:r w:rsidR="00595AB5" w:rsidRPr="0026633D">
        <w:rPr>
          <w:rFonts w:ascii="標楷體" w:eastAsia="標楷體" w:hAnsi="標楷體" w:hint="eastAsia"/>
          <w:color w:val="000000" w:themeColor="text1"/>
          <w:sz w:val="32"/>
        </w:rPr>
        <w:t>1</w:t>
      </w:r>
      <w:r w:rsidRPr="0026633D">
        <w:rPr>
          <w:rFonts w:ascii="標楷體" w:eastAsia="標楷體" w:hAnsi="標楷體" w:hint="eastAsia"/>
          <w:color w:val="000000" w:themeColor="text1"/>
          <w:sz w:val="32"/>
        </w:rPr>
        <w:t>規定，</w:t>
      </w:r>
      <w:r w:rsidR="001867C4" w:rsidRPr="0026633D">
        <w:rPr>
          <w:rFonts w:ascii="標楷體" w:eastAsia="標楷體" w:hAnsi="標楷體" w:hint="eastAsia"/>
          <w:color w:val="000000" w:themeColor="text1"/>
          <w:sz w:val="32"/>
        </w:rPr>
        <w:t>下</w:t>
      </w:r>
      <w:r w:rsidRPr="0026633D">
        <w:rPr>
          <w:rFonts w:ascii="標楷體" w:eastAsia="標楷體" w:hAnsi="標楷體"/>
          <w:color w:val="000000" w:themeColor="text1"/>
          <w:sz w:val="32"/>
        </w:rPr>
        <w:t>列各款之人，</w:t>
      </w:r>
      <w:r w:rsidR="00013622" w:rsidRPr="0026633D">
        <w:rPr>
          <w:rFonts w:ascii="標楷體" w:eastAsia="標楷體" w:hAnsi="標楷體" w:hint="eastAsia"/>
          <w:b/>
          <w:bCs/>
          <w:color w:val="000000" w:themeColor="text1"/>
          <w:sz w:val="32"/>
        </w:rPr>
        <w:t>實際知</w:t>
      </w:r>
      <w:r w:rsidRPr="0026633D">
        <w:rPr>
          <w:rFonts w:ascii="標楷體" w:eastAsia="標楷體" w:hAnsi="標楷體"/>
          <w:b/>
          <w:bCs/>
          <w:color w:val="000000" w:themeColor="text1"/>
          <w:sz w:val="32"/>
        </w:rPr>
        <w:t>悉發行股票公司有重大影響其股票價格之消息時，</w:t>
      </w:r>
      <w:r w:rsidR="0059761D" w:rsidRPr="0026633D">
        <w:rPr>
          <w:rFonts w:ascii="標楷體" w:eastAsia="標楷體" w:hAnsi="標楷體" w:hint="eastAsia"/>
          <w:b/>
          <w:bCs/>
          <w:color w:val="000000" w:themeColor="text1"/>
          <w:sz w:val="32"/>
        </w:rPr>
        <w:t>在該消息</w:t>
      </w:r>
      <w:r w:rsidR="00B52D8B" w:rsidRPr="0026633D">
        <w:rPr>
          <w:rFonts w:ascii="標楷體" w:eastAsia="標楷體" w:hAnsi="標楷體" w:hint="eastAsia"/>
          <w:b/>
          <w:bCs/>
          <w:color w:val="000000" w:themeColor="text1"/>
          <w:sz w:val="32"/>
        </w:rPr>
        <w:t>明確後，</w:t>
      </w:r>
      <w:r w:rsidRPr="0026633D">
        <w:rPr>
          <w:rFonts w:ascii="標楷體" w:eastAsia="標楷體" w:hAnsi="標楷體"/>
          <w:b/>
          <w:bCs/>
          <w:color w:val="000000" w:themeColor="text1"/>
          <w:sz w:val="32"/>
        </w:rPr>
        <w:t>未公開</w:t>
      </w:r>
      <w:r w:rsidR="00B52D8B" w:rsidRPr="0026633D">
        <w:rPr>
          <w:rFonts w:ascii="標楷體" w:eastAsia="標楷體" w:hAnsi="標楷體" w:hint="eastAsia"/>
          <w:b/>
          <w:bCs/>
          <w:color w:val="000000" w:themeColor="text1"/>
          <w:sz w:val="32"/>
        </w:rPr>
        <w:t>前</w:t>
      </w:r>
      <w:r w:rsidR="00721B2F" w:rsidRPr="0026633D">
        <w:rPr>
          <w:rFonts w:ascii="標楷體" w:eastAsia="標楷體" w:hAnsi="標楷體"/>
          <w:b/>
          <w:color w:val="000000" w:themeColor="text1"/>
          <w:sz w:val="32"/>
          <w:szCs w:val="32"/>
        </w:rPr>
        <w:t>或公開後十</w:t>
      </w:r>
      <w:r w:rsidR="00013622" w:rsidRPr="0026633D">
        <w:rPr>
          <w:rFonts w:ascii="標楷體" w:eastAsia="標楷體" w:hAnsi="標楷體" w:hint="eastAsia"/>
          <w:b/>
          <w:color w:val="000000" w:themeColor="text1"/>
          <w:sz w:val="32"/>
          <w:szCs w:val="32"/>
        </w:rPr>
        <w:t>八</w:t>
      </w:r>
      <w:r w:rsidR="00721B2F" w:rsidRPr="0026633D">
        <w:rPr>
          <w:rFonts w:ascii="標楷體" w:eastAsia="標楷體" w:hAnsi="標楷體"/>
          <w:b/>
          <w:color w:val="000000" w:themeColor="text1"/>
          <w:sz w:val="32"/>
          <w:szCs w:val="32"/>
        </w:rPr>
        <w:t>小時內</w:t>
      </w:r>
      <w:r w:rsidRPr="0026633D">
        <w:rPr>
          <w:rFonts w:ascii="標楷體" w:eastAsia="標楷體" w:hAnsi="標楷體"/>
          <w:b/>
          <w:bCs/>
          <w:color w:val="000000" w:themeColor="text1"/>
          <w:sz w:val="32"/>
        </w:rPr>
        <w:t>，不得對該公司之上市或在證券商營業處所買賣之股票</w:t>
      </w:r>
      <w:r w:rsidR="009D77DA" w:rsidRPr="0026633D">
        <w:rPr>
          <w:rFonts w:ascii="標楷體" w:eastAsia="標楷體" w:hAnsi="標楷體"/>
          <w:b/>
          <w:bCs/>
          <w:color w:val="000000" w:themeColor="text1"/>
          <w:sz w:val="32"/>
        </w:rPr>
        <w:t>或其他具有股權性質之有價證券</w:t>
      </w:r>
      <w:r w:rsidRPr="0026633D">
        <w:rPr>
          <w:rFonts w:ascii="標楷體" w:eastAsia="標楷體" w:hAnsi="標楷體"/>
          <w:b/>
          <w:bCs/>
          <w:color w:val="000000" w:themeColor="text1"/>
          <w:sz w:val="32"/>
        </w:rPr>
        <w:t>，</w:t>
      </w:r>
      <w:r w:rsidR="00013622" w:rsidRPr="0026633D">
        <w:rPr>
          <w:rFonts w:ascii="標楷體" w:eastAsia="標楷體" w:hAnsi="標楷體"/>
          <w:b/>
          <w:bCs/>
          <w:color w:val="000000" w:themeColor="text1"/>
          <w:sz w:val="32"/>
        </w:rPr>
        <w:t>自行或以他人名義</w:t>
      </w:r>
      <w:r w:rsidRPr="0026633D">
        <w:rPr>
          <w:rFonts w:ascii="標楷體" w:eastAsia="標楷體" w:hAnsi="標楷體"/>
          <w:b/>
          <w:bCs/>
          <w:color w:val="000000" w:themeColor="text1"/>
          <w:sz w:val="32"/>
        </w:rPr>
        <w:t>買入或賣出</w:t>
      </w:r>
      <w:r w:rsidRPr="0026633D">
        <w:rPr>
          <w:rFonts w:ascii="標楷體" w:eastAsia="標楷體" w:hAnsi="標楷體"/>
          <w:color w:val="000000" w:themeColor="text1"/>
          <w:sz w:val="32"/>
        </w:rPr>
        <w:t>：</w:t>
      </w:r>
    </w:p>
    <w:p w:rsidR="006E2FDC" w:rsidRPr="0026633D" w:rsidRDefault="00781D3D" w:rsidP="00EB09CF">
      <w:pPr>
        <w:pStyle w:val="HTML"/>
        <w:spacing w:line="520" w:lineRule="exact"/>
        <w:ind w:leftChars="450" w:left="1440" w:hanging="360"/>
        <w:rPr>
          <w:rFonts w:ascii="標楷體" w:eastAsia="標楷體" w:hAnsi="標楷體"/>
          <w:color w:val="000000" w:themeColor="text1"/>
          <w:sz w:val="32"/>
          <w:szCs w:val="32"/>
        </w:rPr>
      </w:pPr>
      <w:r w:rsidRPr="0026633D">
        <w:rPr>
          <w:rFonts w:ascii="標楷體" w:eastAsia="標楷體" w:hAnsi="標楷體"/>
          <w:color w:val="000000" w:themeColor="text1"/>
          <w:sz w:val="32"/>
          <w:szCs w:val="32"/>
        </w:rPr>
        <w:fldChar w:fldCharType="begin"/>
      </w:r>
      <w:r w:rsidR="003C4114" w:rsidRPr="0026633D">
        <w:rPr>
          <w:rFonts w:ascii="標楷體" w:eastAsia="標楷體" w:hAnsi="標楷體"/>
          <w:color w:val="000000" w:themeColor="text1"/>
          <w:sz w:val="32"/>
          <w:szCs w:val="32"/>
        </w:rPr>
        <w:instrText xml:space="preserve"> = 1 \* GB3 </w:instrText>
      </w:r>
      <w:r w:rsidRPr="0026633D">
        <w:rPr>
          <w:rFonts w:ascii="標楷體" w:eastAsia="標楷體" w:hAnsi="標楷體"/>
          <w:color w:val="000000" w:themeColor="text1"/>
          <w:sz w:val="32"/>
          <w:szCs w:val="32"/>
        </w:rPr>
        <w:fldChar w:fldCharType="separate"/>
      </w:r>
      <w:r w:rsidR="003C4114" w:rsidRPr="0026633D">
        <w:rPr>
          <w:rFonts w:ascii="標楷體" w:eastAsia="SimSun" w:hAnsi="標楷體" w:hint="eastAsia"/>
          <w:noProof/>
          <w:color w:val="000000" w:themeColor="text1"/>
          <w:sz w:val="32"/>
          <w:szCs w:val="32"/>
        </w:rPr>
        <w:t>①</w:t>
      </w:r>
      <w:r w:rsidRPr="0026633D">
        <w:rPr>
          <w:rFonts w:ascii="標楷體" w:eastAsia="標楷體" w:hAnsi="標楷體"/>
          <w:color w:val="000000" w:themeColor="text1"/>
          <w:sz w:val="32"/>
          <w:szCs w:val="32"/>
        </w:rPr>
        <w:fldChar w:fldCharType="end"/>
      </w:r>
      <w:r w:rsidR="00721B2F" w:rsidRPr="0026633D">
        <w:rPr>
          <w:rFonts w:ascii="標楷體" w:eastAsia="標楷體" w:hAnsi="標楷體" w:cs="細明體"/>
          <w:b/>
          <w:color w:val="000000" w:themeColor="text1"/>
          <w:sz w:val="32"/>
          <w:szCs w:val="32"/>
        </w:rPr>
        <w:t>該公司之董事、監察人、經理人及依公司法第</w:t>
      </w:r>
      <w:r w:rsidR="00595AB5" w:rsidRPr="0026633D">
        <w:rPr>
          <w:rFonts w:ascii="標楷體" w:eastAsia="標楷體" w:hAnsi="標楷體" w:cs="細明體" w:hint="eastAsia"/>
          <w:b/>
          <w:color w:val="000000" w:themeColor="text1"/>
          <w:sz w:val="32"/>
          <w:szCs w:val="32"/>
        </w:rPr>
        <w:t>27</w:t>
      </w:r>
      <w:r w:rsidR="00721B2F" w:rsidRPr="0026633D">
        <w:rPr>
          <w:rFonts w:ascii="標楷體" w:eastAsia="標楷體" w:hAnsi="標楷體" w:cs="細明體"/>
          <w:b/>
          <w:color w:val="000000" w:themeColor="text1"/>
          <w:sz w:val="32"/>
          <w:szCs w:val="32"/>
        </w:rPr>
        <w:t>條第</w:t>
      </w:r>
      <w:r w:rsidR="00595AB5" w:rsidRPr="0026633D">
        <w:rPr>
          <w:rFonts w:ascii="標楷體" w:eastAsia="標楷體" w:hAnsi="標楷體" w:cs="細明體" w:hint="eastAsia"/>
          <w:b/>
          <w:color w:val="000000" w:themeColor="text1"/>
          <w:sz w:val="32"/>
          <w:szCs w:val="32"/>
        </w:rPr>
        <w:t>1</w:t>
      </w:r>
      <w:r w:rsidR="00721B2F" w:rsidRPr="0026633D">
        <w:rPr>
          <w:rFonts w:ascii="標楷體" w:eastAsia="標楷體" w:hAnsi="標楷體" w:cs="細明體"/>
          <w:b/>
          <w:color w:val="000000" w:themeColor="text1"/>
          <w:sz w:val="32"/>
          <w:szCs w:val="32"/>
        </w:rPr>
        <w:t>項規定受</w:t>
      </w:r>
      <w:r w:rsidR="00721B2F" w:rsidRPr="0026633D">
        <w:rPr>
          <w:rFonts w:ascii="標楷體" w:eastAsia="標楷體" w:hAnsi="標楷體" w:cs="新細明體"/>
          <w:b/>
          <w:color w:val="000000" w:themeColor="text1"/>
          <w:sz w:val="32"/>
          <w:szCs w:val="32"/>
        </w:rPr>
        <w:t>指定代表行使職務之自然人</w:t>
      </w:r>
    </w:p>
    <w:p w:rsidR="006E2FDC" w:rsidRPr="0026633D" w:rsidRDefault="00781D3D" w:rsidP="00A54C94">
      <w:pPr>
        <w:spacing w:line="520" w:lineRule="exact"/>
        <w:ind w:firstLineChars="350" w:firstLine="11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2 \* GB3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②</w:t>
      </w:r>
      <w:r w:rsidRPr="0026633D">
        <w:rPr>
          <w:rFonts w:ascii="標楷體" w:eastAsia="標楷體" w:hAnsi="標楷體"/>
          <w:color w:val="000000" w:themeColor="text1"/>
          <w:sz w:val="32"/>
        </w:rPr>
        <w:fldChar w:fldCharType="end"/>
      </w:r>
      <w:r w:rsidR="003C4114" w:rsidRPr="0026633D">
        <w:rPr>
          <w:rFonts w:ascii="標楷體" w:eastAsia="標楷體" w:hAnsi="標楷體"/>
          <w:color w:val="000000" w:themeColor="text1"/>
          <w:sz w:val="32"/>
        </w:rPr>
        <w:t>持有該公司股份超過百分之十之股東。</w:t>
      </w:r>
    </w:p>
    <w:p w:rsidR="006E2FDC" w:rsidRPr="0026633D" w:rsidRDefault="00781D3D" w:rsidP="00A54C94">
      <w:pPr>
        <w:spacing w:line="520" w:lineRule="exact"/>
        <w:ind w:firstLineChars="350" w:firstLine="1120"/>
        <w:rPr>
          <w:rFonts w:ascii="標楷體" w:eastAsia="標楷體" w:hAnsi="標楷體"/>
          <w:color w:val="000000" w:themeColor="text1"/>
          <w:sz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3 \* GB3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③</w:t>
      </w:r>
      <w:r w:rsidRPr="0026633D">
        <w:rPr>
          <w:rFonts w:ascii="標楷體" w:eastAsia="標楷體" w:hAnsi="標楷體"/>
          <w:color w:val="000000" w:themeColor="text1"/>
          <w:sz w:val="32"/>
        </w:rPr>
        <w:fldChar w:fldCharType="end"/>
      </w:r>
      <w:r w:rsidR="003C4114" w:rsidRPr="0026633D">
        <w:rPr>
          <w:rFonts w:ascii="標楷體" w:eastAsia="標楷體" w:hAnsi="標楷體"/>
          <w:color w:val="000000" w:themeColor="text1"/>
          <w:sz w:val="32"/>
        </w:rPr>
        <w:t>基於職業或控制關係獲悉消息之人。</w:t>
      </w:r>
    </w:p>
    <w:p w:rsidR="006E2FDC" w:rsidRPr="0026633D" w:rsidRDefault="00781D3D" w:rsidP="00A54C94">
      <w:pPr>
        <w:spacing w:line="520" w:lineRule="exact"/>
        <w:ind w:firstLineChars="350" w:firstLine="1120"/>
        <w:rPr>
          <w:rFonts w:ascii="標楷體" w:eastAsia="標楷體" w:hAnsi="標楷體"/>
          <w:color w:val="000000" w:themeColor="text1"/>
          <w:sz w:val="32"/>
          <w:szCs w:val="32"/>
        </w:rPr>
      </w:pPr>
      <w:r w:rsidRPr="0026633D">
        <w:rPr>
          <w:rFonts w:ascii="標楷體" w:eastAsia="標楷體" w:hAnsi="標楷體"/>
          <w:color w:val="000000" w:themeColor="text1"/>
          <w:sz w:val="32"/>
        </w:rPr>
        <w:fldChar w:fldCharType="begin"/>
      </w:r>
      <w:r w:rsidR="003C4114" w:rsidRPr="0026633D">
        <w:rPr>
          <w:rFonts w:ascii="標楷體" w:eastAsia="標楷體" w:hAnsi="標楷體"/>
          <w:color w:val="000000" w:themeColor="text1"/>
          <w:sz w:val="32"/>
        </w:rPr>
        <w:instrText xml:space="preserve"> = 4 \* GB3 </w:instrText>
      </w:r>
      <w:r w:rsidRPr="0026633D">
        <w:rPr>
          <w:rFonts w:ascii="標楷體" w:eastAsia="標楷體" w:hAnsi="標楷體"/>
          <w:color w:val="000000" w:themeColor="text1"/>
          <w:sz w:val="32"/>
        </w:rPr>
        <w:fldChar w:fldCharType="separate"/>
      </w:r>
      <w:r w:rsidR="003C4114" w:rsidRPr="0026633D">
        <w:rPr>
          <w:rFonts w:ascii="標楷體" w:eastAsia="SimSun" w:hint="eastAsia"/>
          <w:noProof/>
          <w:color w:val="000000" w:themeColor="text1"/>
          <w:sz w:val="32"/>
        </w:rPr>
        <w:t>④</w:t>
      </w:r>
      <w:r w:rsidRPr="0026633D">
        <w:rPr>
          <w:rFonts w:ascii="標楷體" w:eastAsia="標楷體" w:hAnsi="標楷體"/>
          <w:color w:val="000000" w:themeColor="text1"/>
          <w:sz w:val="32"/>
        </w:rPr>
        <w:fldChar w:fldCharType="end"/>
      </w:r>
      <w:r w:rsidR="00721B2F" w:rsidRPr="0026633D">
        <w:rPr>
          <w:rFonts w:ascii="標楷體" w:eastAsia="標楷體" w:hAnsi="標楷體"/>
          <w:b/>
          <w:color w:val="000000" w:themeColor="text1"/>
          <w:sz w:val="32"/>
          <w:szCs w:val="32"/>
        </w:rPr>
        <w:t>喪失前</w:t>
      </w:r>
      <w:r w:rsidR="00945A81" w:rsidRPr="0026633D">
        <w:rPr>
          <w:rFonts w:ascii="標楷體" w:eastAsia="標楷體" w:hAnsi="標楷體" w:hint="eastAsia"/>
          <w:b/>
          <w:color w:val="000000" w:themeColor="text1"/>
          <w:sz w:val="32"/>
          <w:szCs w:val="32"/>
        </w:rPr>
        <w:t>三</w:t>
      </w:r>
      <w:r w:rsidR="00721B2F" w:rsidRPr="0026633D">
        <w:rPr>
          <w:rFonts w:ascii="標楷體" w:eastAsia="標楷體" w:hAnsi="標楷體"/>
          <w:b/>
          <w:color w:val="000000" w:themeColor="text1"/>
          <w:sz w:val="32"/>
          <w:szCs w:val="32"/>
        </w:rPr>
        <w:t>款身分後，未滿六個月者</w:t>
      </w:r>
      <w:r w:rsidR="00721B2F" w:rsidRPr="0026633D">
        <w:rPr>
          <w:rFonts w:ascii="標楷體" w:eastAsia="標楷體" w:hAnsi="標楷體"/>
          <w:color w:val="000000" w:themeColor="text1"/>
          <w:sz w:val="32"/>
          <w:szCs w:val="32"/>
        </w:rPr>
        <w:t>。</w:t>
      </w:r>
    </w:p>
    <w:p w:rsidR="006E2FDC" w:rsidRPr="0026633D" w:rsidRDefault="00781D3D" w:rsidP="00A54C94">
      <w:pPr>
        <w:spacing w:line="520" w:lineRule="exact"/>
        <w:ind w:firstLineChars="350" w:firstLine="1120"/>
        <w:rPr>
          <w:rFonts w:ascii="標楷體" w:eastAsia="標楷體" w:hAnsi="標楷體"/>
          <w:b/>
          <w:bCs/>
          <w:color w:val="000000" w:themeColor="text1"/>
          <w:sz w:val="32"/>
        </w:rPr>
      </w:pPr>
      <w:r w:rsidRPr="0026633D">
        <w:rPr>
          <w:rFonts w:ascii="標楷體" w:eastAsia="標楷體" w:hAnsi="標楷體"/>
          <w:color w:val="000000" w:themeColor="text1"/>
          <w:sz w:val="32"/>
          <w:szCs w:val="32"/>
        </w:rPr>
        <w:fldChar w:fldCharType="begin"/>
      </w:r>
      <w:r w:rsidR="00721B2F" w:rsidRPr="0026633D">
        <w:rPr>
          <w:rFonts w:ascii="標楷體" w:eastAsia="標楷體" w:hAnsi="標楷體"/>
          <w:color w:val="000000" w:themeColor="text1"/>
          <w:sz w:val="32"/>
          <w:szCs w:val="32"/>
        </w:rPr>
        <w:instrText xml:space="preserve"> = 5 \* GB3 </w:instrText>
      </w:r>
      <w:r w:rsidRPr="0026633D">
        <w:rPr>
          <w:rFonts w:ascii="標楷體" w:eastAsia="標楷體" w:hAnsi="標楷體"/>
          <w:color w:val="000000" w:themeColor="text1"/>
          <w:sz w:val="32"/>
          <w:szCs w:val="32"/>
        </w:rPr>
        <w:fldChar w:fldCharType="separate"/>
      </w:r>
      <w:r w:rsidR="00721B2F" w:rsidRPr="0026633D">
        <w:rPr>
          <w:rFonts w:ascii="標楷體" w:eastAsia="SimSun" w:hint="eastAsia"/>
          <w:noProof/>
          <w:color w:val="000000" w:themeColor="text1"/>
          <w:sz w:val="32"/>
          <w:szCs w:val="32"/>
        </w:rPr>
        <w:t>⑤</w:t>
      </w:r>
      <w:r w:rsidRPr="0026633D">
        <w:rPr>
          <w:rFonts w:ascii="標楷體" w:eastAsia="標楷體" w:hAnsi="標楷體"/>
          <w:color w:val="000000" w:themeColor="text1"/>
          <w:sz w:val="32"/>
          <w:szCs w:val="32"/>
        </w:rPr>
        <w:fldChar w:fldCharType="end"/>
      </w:r>
      <w:r w:rsidR="003C4114" w:rsidRPr="0026633D">
        <w:rPr>
          <w:rFonts w:ascii="標楷體" w:eastAsia="標楷體" w:hAnsi="標楷體"/>
          <w:color w:val="000000" w:themeColor="text1"/>
          <w:sz w:val="32"/>
          <w:szCs w:val="32"/>
        </w:rPr>
        <w:t>從</w:t>
      </w:r>
      <w:r w:rsidR="003C4114" w:rsidRPr="0026633D">
        <w:rPr>
          <w:rFonts w:ascii="標楷體" w:eastAsia="標楷體" w:hAnsi="標楷體"/>
          <w:b/>
          <w:color w:val="000000" w:themeColor="text1"/>
          <w:sz w:val="32"/>
          <w:szCs w:val="32"/>
        </w:rPr>
        <w:t>前</w:t>
      </w:r>
      <w:r w:rsidR="00945A81" w:rsidRPr="0026633D">
        <w:rPr>
          <w:rFonts w:ascii="標楷體" w:eastAsia="標楷體" w:hAnsi="標楷體" w:hint="eastAsia"/>
          <w:b/>
          <w:color w:val="000000" w:themeColor="text1"/>
          <w:sz w:val="32"/>
          <w:szCs w:val="32"/>
        </w:rPr>
        <w:t>四</w:t>
      </w:r>
      <w:r w:rsidR="003C4114" w:rsidRPr="0026633D">
        <w:rPr>
          <w:rFonts w:ascii="標楷體" w:eastAsia="標楷體" w:hAnsi="標楷體"/>
          <w:b/>
          <w:color w:val="000000" w:themeColor="text1"/>
          <w:sz w:val="32"/>
          <w:szCs w:val="32"/>
        </w:rPr>
        <w:t>款</w:t>
      </w:r>
      <w:r w:rsidR="003C4114" w:rsidRPr="0026633D">
        <w:rPr>
          <w:rFonts w:ascii="標楷體" w:eastAsia="標楷體" w:hAnsi="標楷體"/>
          <w:color w:val="000000" w:themeColor="text1"/>
          <w:sz w:val="32"/>
          <w:szCs w:val="32"/>
        </w:rPr>
        <w:t>所列之人獲悉消息</w:t>
      </w:r>
      <w:r w:rsidR="001867C4" w:rsidRPr="0026633D">
        <w:rPr>
          <w:rFonts w:ascii="標楷體" w:eastAsia="標楷體" w:hAnsi="標楷體" w:hint="eastAsia"/>
          <w:color w:val="000000" w:themeColor="text1"/>
          <w:sz w:val="32"/>
          <w:szCs w:val="32"/>
        </w:rPr>
        <w:t>之人</w:t>
      </w:r>
      <w:r w:rsidR="003C4114" w:rsidRPr="0026633D">
        <w:rPr>
          <w:rFonts w:ascii="標楷體" w:eastAsia="標楷體" w:hAnsi="標楷體"/>
          <w:color w:val="000000" w:themeColor="text1"/>
          <w:sz w:val="32"/>
          <w:szCs w:val="32"/>
        </w:rPr>
        <w:t>。</w:t>
      </w:r>
    </w:p>
    <w:p w:rsidR="0059761D" w:rsidRPr="0026633D" w:rsidRDefault="003C4114" w:rsidP="00FC7490">
      <w:pPr>
        <w:pStyle w:val="HTML"/>
        <w:spacing w:line="520" w:lineRule="exact"/>
        <w:ind w:left="1320" w:hanging="920"/>
        <w:rPr>
          <w:rFonts w:ascii="標楷體" w:eastAsia="標楷體" w:hAnsi="標楷體"/>
          <w:color w:val="000000" w:themeColor="text1"/>
          <w:sz w:val="32"/>
          <w:szCs w:val="32"/>
        </w:rPr>
      </w:pPr>
      <w:r w:rsidRPr="0026633D">
        <w:rPr>
          <w:rFonts w:ascii="標楷體" w:eastAsia="標楷體" w:hAnsi="標楷體" w:hint="eastAsia"/>
          <w:color w:val="000000" w:themeColor="text1"/>
          <w:sz w:val="32"/>
          <w:szCs w:val="32"/>
        </w:rPr>
        <w:lastRenderedPageBreak/>
        <w:t>（二）</w:t>
      </w:r>
      <w:r w:rsidR="0059761D" w:rsidRPr="0026633D">
        <w:rPr>
          <w:rFonts w:eastAsia="標楷體"/>
          <w:bCs/>
          <w:color w:val="000000" w:themeColor="text1"/>
          <w:sz w:val="32"/>
        </w:rPr>
        <w:t>前項各款所定之人，實際知悉發行股票公司有重大影響其支付本息能力之消息時，在該消息明確後，未公開前或公開後十八小時內，不得對該公司之上市或在證券商營業處所買賣之非股權性質之公司債，自行或以他人名義賣出。</w:t>
      </w:r>
    </w:p>
    <w:p w:rsidR="003C4114" w:rsidRPr="0026633D" w:rsidRDefault="00B52D8B" w:rsidP="00FC7490">
      <w:pPr>
        <w:pStyle w:val="HTML"/>
        <w:spacing w:line="520" w:lineRule="exact"/>
        <w:ind w:left="1320" w:hanging="920"/>
        <w:rPr>
          <w:rFonts w:ascii="標楷體" w:eastAsia="標楷體" w:hAnsi="標楷體"/>
          <w:b/>
          <w:color w:val="000000" w:themeColor="text1"/>
          <w:sz w:val="32"/>
          <w:szCs w:val="32"/>
        </w:rPr>
      </w:pPr>
      <w:r w:rsidRPr="0026633D">
        <w:rPr>
          <w:rFonts w:ascii="標楷體" w:eastAsia="標楷體" w:hAnsi="標楷體" w:hint="eastAsia"/>
          <w:color w:val="000000" w:themeColor="text1"/>
          <w:sz w:val="32"/>
          <w:szCs w:val="32"/>
        </w:rPr>
        <w:t>（三）</w:t>
      </w:r>
      <w:r w:rsidR="003C4114" w:rsidRPr="0026633D">
        <w:rPr>
          <w:rFonts w:ascii="標楷體" w:eastAsia="標楷體" w:hAnsi="標楷體"/>
          <w:color w:val="000000" w:themeColor="text1"/>
          <w:sz w:val="32"/>
          <w:szCs w:val="32"/>
        </w:rPr>
        <w:t>違反</w:t>
      </w:r>
      <w:r w:rsidR="00013622" w:rsidRPr="0026633D">
        <w:rPr>
          <w:rFonts w:ascii="標楷體" w:eastAsia="標楷體" w:hAnsi="標楷體" w:hint="eastAsia"/>
          <w:color w:val="000000" w:themeColor="text1"/>
          <w:sz w:val="32"/>
          <w:szCs w:val="32"/>
        </w:rPr>
        <w:t>第</w:t>
      </w:r>
      <w:r w:rsidR="00595AB5" w:rsidRPr="0026633D">
        <w:rPr>
          <w:rFonts w:ascii="標楷體" w:eastAsia="標楷體" w:hAnsi="標楷體" w:hint="eastAsia"/>
          <w:color w:val="000000" w:themeColor="text1"/>
          <w:sz w:val="32"/>
          <w:szCs w:val="32"/>
        </w:rPr>
        <w:t>1</w:t>
      </w:r>
      <w:r w:rsidR="00013622" w:rsidRPr="0026633D">
        <w:rPr>
          <w:rFonts w:ascii="標楷體" w:eastAsia="標楷體" w:hAnsi="標楷體" w:hint="eastAsia"/>
          <w:color w:val="000000" w:themeColor="text1"/>
          <w:sz w:val="32"/>
          <w:szCs w:val="32"/>
        </w:rPr>
        <w:t>項或</w:t>
      </w:r>
      <w:r w:rsidR="003C4114" w:rsidRPr="0026633D">
        <w:rPr>
          <w:rFonts w:ascii="標楷體" w:eastAsia="標楷體" w:hAnsi="標楷體"/>
          <w:color w:val="000000" w:themeColor="text1"/>
          <w:sz w:val="32"/>
          <w:szCs w:val="32"/>
        </w:rPr>
        <w:t>前項規定者，</w:t>
      </w:r>
      <w:r w:rsidR="00721B2F" w:rsidRPr="0026633D">
        <w:rPr>
          <w:rFonts w:ascii="標楷體" w:eastAsia="標楷體" w:hAnsi="標楷體"/>
          <w:b/>
          <w:color w:val="000000" w:themeColor="text1"/>
          <w:sz w:val="32"/>
          <w:szCs w:val="32"/>
        </w:rPr>
        <w:t>對於當日善意從事相反買賣之人買入或賣出該證券之價格，與消息公開後十</w:t>
      </w:r>
      <w:proofErr w:type="gramStart"/>
      <w:r w:rsidR="00721B2F" w:rsidRPr="0026633D">
        <w:rPr>
          <w:rFonts w:ascii="標楷體" w:eastAsia="標楷體" w:hAnsi="標楷體"/>
          <w:b/>
          <w:color w:val="000000" w:themeColor="text1"/>
          <w:sz w:val="32"/>
          <w:szCs w:val="32"/>
        </w:rPr>
        <w:t>個</w:t>
      </w:r>
      <w:proofErr w:type="gramEnd"/>
      <w:r w:rsidR="00721B2F" w:rsidRPr="0026633D">
        <w:rPr>
          <w:rFonts w:ascii="標楷體" w:eastAsia="標楷體" w:hAnsi="標楷體"/>
          <w:b/>
          <w:color w:val="000000" w:themeColor="text1"/>
          <w:sz w:val="32"/>
          <w:szCs w:val="32"/>
        </w:rPr>
        <w:t>營業日收盤平均價格之差額，負損害賠償責任；其</w:t>
      </w:r>
      <w:r w:rsidR="00721B2F" w:rsidRPr="0026633D">
        <w:rPr>
          <w:rFonts w:ascii="標楷體" w:eastAsia="標楷體" w:hAnsi="標楷體" w:cs="細明體"/>
          <w:b/>
          <w:color w:val="000000" w:themeColor="text1"/>
          <w:sz w:val="32"/>
          <w:szCs w:val="32"/>
        </w:rPr>
        <w:t>情節重大者，法院得依善意從事相反買賣之人之請求，將賠償額提高至三</w:t>
      </w:r>
      <w:r w:rsidR="00721B2F" w:rsidRPr="0026633D">
        <w:rPr>
          <w:rFonts w:ascii="標楷體" w:eastAsia="標楷體" w:hAnsi="標楷體" w:cs="新細明體"/>
          <w:b/>
          <w:color w:val="000000" w:themeColor="text1"/>
          <w:sz w:val="32"/>
          <w:szCs w:val="32"/>
        </w:rPr>
        <w:t>倍；其情節輕微者，法院得減輕賠償金額。</w:t>
      </w:r>
    </w:p>
    <w:p w:rsidR="003C4114" w:rsidRPr="0026633D" w:rsidRDefault="00B52D8B" w:rsidP="00FC7490">
      <w:pPr>
        <w:pStyle w:val="HTML"/>
        <w:spacing w:line="520" w:lineRule="exact"/>
        <w:ind w:left="1080" w:hanging="772"/>
        <w:rPr>
          <w:rFonts w:ascii="標楷體" w:eastAsia="標楷體" w:hAnsi="標楷體"/>
          <w:b/>
          <w:strike/>
          <w:color w:val="000000" w:themeColor="text1"/>
          <w:sz w:val="32"/>
          <w:szCs w:val="32"/>
        </w:rPr>
      </w:pPr>
      <w:r w:rsidRPr="0026633D">
        <w:rPr>
          <w:rFonts w:ascii="標楷體" w:eastAsia="標楷體" w:hAnsi="標楷體" w:hint="eastAsia"/>
          <w:color w:val="000000" w:themeColor="text1"/>
          <w:sz w:val="32"/>
          <w:szCs w:val="32"/>
        </w:rPr>
        <w:t>（四）</w:t>
      </w:r>
      <w:r w:rsidR="00721B2F" w:rsidRPr="0026633D">
        <w:rPr>
          <w:rFonts w:ascii="標楷體" w:eastAsia="標楷體" w:hAnsi="標楷體"/>
          <w:b/>
          <w:color w:val="000000" w:themeColor="text1"/>
          <w:sz w:val="32"/>
          <w:szCs w:val="32"/>
        </w:rPr>
        <w:t>第</w:t>
      </w:r>
      <w:r w:rsidR="00595AB5" w:rsidRPr="0026633D">
        <w:rPr>
          <w:rFonts w:ascii="標楷體" w:eastAsia="標楷體" w:hAnsi="標楷體" w:hint="eastAsia"/>
          <w:b/>
          <w:color w:val="000000" w:themeColor="text1"/>
          <w:sz w:val="32"/>
          <w:szCs w:val="32"/>
        </w:rPr>
        <w:t>1</w:t>
      </w:r>
      <w:r w:rsidR="00721B2F" w:rsidRPr="0026633D">
        <w:rPr>
          <w:rFonts w:ascii="標楷體" w:eastAsia="標楷體" w:hAnsi="標楷體"/>
          <w:b/>
          <w:color w:val="000000" w:themeColor="text1"/>
          <w:sz w:val="32"/>
          <w:szCs w:val="32"/>
        </w:rPr>
        <w:t>項第</w:t>
      </w:r>
      <w:r w:rsidR="00595AB5" w:rsidRPr="0026633D">
        <w:rPr>
          <w:rFonts w:ascii="標楷體" w:eastAsia="標楷體" w:hAnsi="標楷體" w:hint="eastAsia"/>
          <w:b/>
          <w:color w:val="000000" w:themeColor="text1"/>
          <w:sz w:val="32"/>
          <w:szCs w:val="32"/>
        </w:rPr>
        <w:t>5</w:t>
      </w:r>
      <w:r w:rsidR="00721B2F" w:rsidRPr="0026633D">
        <w:rPr>
          <w:rFonts w:ascii="標楷體" w:eastAsia="標楷體" w:hAnsi="標楷體"/>
          <w:b/>
          <w:color w:val="000000" w:themeColor="text1"/>
          <w:sz w:val="32"/>
          <w:szCs w:val="32"/>
        </w:rPr>
        <w:t>款之人，對於前項損害賠償，應與第</w:t>
      </w:r>
      <w:r w:rsidR="00595AB5" w:rsidRPr="0026633D">
        <w:rPr>
          <w:rFonts w:ascii="標楷體" w:eastAsia="標楷體" w:hAnsi="標楷體" w:hint="eastAsia"/>
          <w:b/>
          <w:color w:val="000000" w:themeColor="text1"/>
          <w:sz w:val="32"/>
          <w:szCs w:val="32"/>
        </w:rPr>
        <w:t>1</w:t>
      </w:r>
      <w:r w:rsidR="00721B2F" w:rsidRPr="0026633D">
        <w:rPr>
          <w:rFonts w:ascii="標楷體" w:eastAsia="標楷體" w:hAnsi="標楷體"/>
          <w:b/>
          <w:color w:val="000000" w:themeColor="text1"/>
          <w:sz w:val="32"/>
          <w:szCs w:val="32"/>
        </w:rPr>
        <w:t>項第</w:t>
      </w:r>
      <w:r w:rsidR="00595AB5" w:rsidRPr="0026633D">
        <w:rPr>
          <w:rFonts w:ascii="標楷體" w:eastAsia="標楷體" w:hAnsi="標楷體" w:hint="eastAsia"/>
          <w:b/>
          <w:color w:val="000000" w:themeColor="text1"/>
          <w:sz w:val="32"/>
          <w:szCs w:val="32"/>
        </w:rPr>
        <w:t>1</w:t>
      </w:r>
      <w:r w:rsidR="00721B2F" w:rsidRPr="0026633D">
        <w:rPr>
          <w:rFonts w:ascii="標楷體" w:eastAsia="標楷體" w:hAnsi="標楷體"/>
          <w:b/>
          <w:color w:val="000000" w:themeColor="text1"/>
          <w:sz w:val="32"/>
          <w:szCs w:val="32"/>
        </w:rPr>
        <w:t>款至第</w:t>
      </w:r>
      <w:r w:rsidR="00595AB5" w:rsidRPr="0026633D">
        <w:rPr>
          <w:rFonts w:ascii="標楷體" w:eastAsia="標楷體" w:hAnsi="標楷體" w:hint="eastAsia"/>
          <w:b/>
          <w:color w:val="000000" w:themeColor="text1"/>
          <w:sz w:val="32"/>
          <w:szCs w:val="32"/>
        </w:rPr>
        <w:t>4</w:t>
      </w:r>
      <w:r w:rsidR="00721B2F" w:rsidRPr="0026633D">
        <w:rPr>
          <w:rFonts w:ascii="標楷體" w:eastAsia="標楷體" w:hAnsi="標楷體"/>
          <w:b/>
          <w:color w:val="000000" w:themeColor="text1"/>
          <w:sz w:val="32"/>
          <w:szCs w:val="32"/>
        </w:rPr>
        <w:t>款提供消息之人，負連帶賠償責任。但第</w:t>
      </w:r>
      <w:r w:rsidR="00E00DBA" w:rsidRPr="0026633D">
        <w:rPr>
          <w:rFonts w:ascii="標楷體" w:eastAsia="標楷體" w:hAnsi="標楷體" w:hint="eastAsia"/>
          <w:b/>
          <w:color w:val="000000" w:themeColor="text1"/>
          <w:sz w:val="32"/>
          <w:szCs w:val="32"/>
        </w:rPr>
        <w:t>1</w:t>
      </w:r>
      <w:r w:rsidR="00721B2F" w:rsidRPr="0026633D">
        <w:rPr>
          <w:rFonts w:ascii="標楷體" w:eastAsia="標楷體" w:hAnsi="標楷體"/>
          <w:b/>
          <w:color w:val="000000" w:themeColor="text1"/>
          <w:sz w:val="32"/>
          <w:szCs w:val="32"/>
        </w:rPr>
        <w:t>項第</w:t>
      </w:r>
      <w:r w:rsidR="00E00DBA" w:rsidRPr="0026633D">
        <w:rPr>
          <w:rFonts w:ascii="標楷體" w:eastAsia="標楷體" w:hAnsi="標楷體" w:hint="eastAsia"/>
          <w:b/>
          <w:color w:val="000000" w:themeColor="text1"/>
          <w:sz w:val="32"/>
          <w:szCs w:val="32"/>
        </w:rPr>
        <w:t>1</w:t>
      </w:r>
      <w:r w:rsidR="00721B2F" w:rsidRPr="0026633D">
        <w:rPr>
          <w:rFonts w:ascii="標楷體" w:eastAsia="標楷體" w:hAnsi="標楷體"/>
          <w:b/>
          <w:color w:val="000000" w:themeColor="text1"/>
          <w:sz w:val="32"/>
          <w:szCs w:val="32"/>
        </w:rPr>
        <w:t>款至第</w:t>
      </w:r>
      <w:r w:rsidR="00E00DBA" w:rsidRPr="0026633D">
        <w:rPr>
          <w:rFonts w:ascii="標楷體" w:eastAsia="標楷體" w:hAnsi="標楷體" w:hint="eastAsia"/>
          <w:b/>
          <w:color w:val="000000" w:themeColor="text1"/>
          <w:sz w:val="32"/>
          <w:szCs w:val="32"/>
        </w:rPr>
        <w:t>4</w:t>
      </w:r>
      <w:r w:rsidR="00721B2F" w:rsidRPr="0026633D">
        <w:rPr>
          <w:rFonts w:ascii="標楷體" w:eastAsia="標楷體" w:hAnsi="標楷體"/>
          <w:b/>
          <w:color w:val="000000" w:themeColor="text1"/>
          <w:sz w:val="32"/>
          <w:szCs w:val="32"/>
        </w:rPr>
        <w:t>款提供消息之人有正</w:t>
      </w:r>
      <w:r w:rsidR="00721B2F" w:rsidRPr="0026633D">
        <w:rPr>
          <w:rFonts w:ascii="標楷體" w:eastAsia="標楷體" w:hAnsi="標楷體" w:cs="細明體"/>
          <w:b/>
          <w:color w:val="000000" w:themeColor="text1"/>
          <w:sz w:val="32"/>
          <w:szCs w:val="32"/>
        </w:rPr>
        <w:t>當理由相信消息已公開者，不負賠償責任。</w:t>
      </w:r>
    </w:p>
    <w:p w:rsidR="003C4114" w:rsidRPr="0026633D" w:rsidRDefault="00B52D8B" w:rsidP="00FC7490">
      <w:pPr>
        <w:spacing w:line="520" w:lineRule="exact"/>
        <w:ind w:leftChars="100" w:left="1200" w:hangingChars="300" w:hanging="960"/>
        <w:rPr>
          <w:rFonts w:ascii="標楷體" w:eastAsia="標楷體" w:hAnsi="標楷體"/>
          <w:b/>
          <w:bCs/>
          <w:strike/>
          <w:color w:val="000000" w:themeColor="text1"/>
          <w:sz w:val="32"/>
        </w:rPr>
      </w:pPr>
      <w:r w:rsidRPr="0026633D">
        <w:rPr>
          <w:rFonts w:ascii="標楷體" w:eastAsia="標楷體" w:hAnsi="標楷體" w:hint="eastAsia"/>
          <w:color w:val="000000" w:themeColor="text1"/>
          <w:sz w:val="32"/>
        </w:rPr>
        <w:t>（五）</w:t>
      </w:r>
      <w:r w:rsidR="003C4114" w:rsidRPr="0026633D">
        <w:rPr>
          <w:rFonts w:ascii="標楷體" w:eastAsia="標楷體" w:hAnsi="標楷體"/>
          <w:color w:val="000000" w:themeColor="text1"/>
          <w:sz w:val="32"/>
        </w:rPr>
        <w:t>第</w:t>
      </w:r>
      <w:r w:rsidR="00E00DBA" w:rsidRPr="0026633D">
        <w:rPr>
          <w:rFonts w:ascii="標楷體" w:eastAsia="標楷體" w:hAnsi="標楷體" w:hint="eastAsia"/>
          <w:color w:val="000000" w:themeColor="text1"/>
          <w:sz w:val="32"/>
        </w:rPr>
        <w:t>1</w:t>
      </w:r>
      <w:r w:rsidR="003C4114" w:rsidRPr="0026633D">
        <w:rPr>
          <w:rFonts w:ascii="標楷體" w:eastAsia="標楷體" w:hAnsi="標楷體"/>
          <w:color w:val="000000" w:themeColor="text1"/>
          <w:sz w:val="32"/>
        </w:rPr>
        <w:t>項所稱有</w:t>
      </w:r>
      <w:r w:rsidR="003C4114" w:rsidRPr="0026633D">
        <w:rPr>
          <w:rFonts w:ascii="標楷體" w:eastAsia="標楷體" w:hAnsi="標楷體"/>
          <w:b/>
          <w:bCs/>
          <w:color w:val="000000" w:themeColor="text1"/>
          <w:sz w:val="32"/>
        </w:rPr>
        <w:t>重大影響其股票價格之消息，指涉及公司之財務、業務或該證券之市場供求</w:t>
      </w:r>
      <w:r w:rsidR="00721B2F" w:rsidRPr="0026633D">
        <w:rPr>
          <w:rFonts w:ascii="標楷體" w:eastAsia="標楷體" w:hAnsi="標楷體" w:hint="eastAsia"/>
          <w:b/>
          <w:bCs/>
          <w:color w:val="000000" w:themeColor="text1"/>
          <w:sz w:val="32"/>
        </w:rPr>
        <w:t>、公開收購</w:t>
      </w:r>
      <w:r w:rsidR="003C4114" w:rsidRPr="0026633D">
        <w:rPr>
          <w:rFonts w:ascii="標楷體" w:eastAsia="標楷體" w:hAnsi="標楷體"/>
          <w:b/>
          <w:bCs/>
          <w:color w:val="000000" w:themeColor="text1"/>
          <w:sz w:val="32"/>
        </w:rPr>
        <w:t>，</w:t>
      </w:r>
      <w:r w:rsidR="00013622" w:rsidRPr="0026633D">
        <w:rPr>
          <w:rFonts w:ascii="標楷體" w:eastAsia="標楷體" w:hAnsi="標楷體" w:hint="eastAsia"/>
          <w:b/>
          <w:bCs/>
          <w:color w:val="000000" w:themeColor="text1"/>
          <w:sz w:val="32"/>
        </w:rPr>
        <w:t>其具體內容</w:t>
      </w:r>
      <w:r w:rsidR="003C4114" w:rsidRPr="0026633D">
        <w:rPr>
          <w:rFonts w:ascii="標楷體" w:eastAsia="標楷體" w:hAnsi="標楷體"/>
          <w:b/>
          <w:bCs/>
          <w:color w:val="000000" w:themeColor="text1"/>
          <w:sz w:val="32"/>
        </w:rPr>
        <w:t>對其股票價格有重大影響，或對正當投資人之投資決定有重要影響之消息</w:t>
      </w:r>
      <w:r w:rsidR="00013622" w:rsidRPr="0026633D">
        <w:rPr>
          <w:rFonts w:ascii="標楷體" w:eastAsia="標楷體" w:hAnsi="標楷體"/>
          <w:b/>
          <w:bCs/>
          <w:color w:val="000000" w:themeColor="text1"/>
          <w:sz w:val="32"/>
        </w:rPr>
        <w:t>。</w:t>
      </w:r>
    </w:p>
    <w:p w:rsidR="009D77DA" w:rsidRPr="0026633D" w:rsidRDefault="009D77DA" w:rsidP="003D333E">
      <w:pPr>
        <w:spacing w:line="520" w:lineRule="exact"/>
        <w:ind w:leftChars="100" w:left="1201" w:hangingChars="300" w:hanging="961"/>
        <w:rPr>
          <w:rFonts w:ascii="標楷體" w:eastAsia="標楷體" w:hAnsi="標楷體"/>
          <w:b/>
          <w:bCs/>
          <w:color w:val="000000" w:themeColor="text1"/>
          <w:sz w:val="32"/>
        </w:rPr>
      </w:pPr>
      <w:r w:rsidRPr="0026633D">
        <w:rPr>
          <w:rFonts w:ascii="標楷體" w:eastAsia="標楷體" w:hAnsi="標楷體" w:hint="eastAsia"/>
          <w:b/>
          <w:color w:val="000000" w:themeColor="text1"/>
          <w:sz w:val="32"/>
        </w:rPr>
        <w:t>（六）</w:t>
      </w:r>
      <w:r w:rsidRPr="0026633D">
        <w:rPr>
          <w:rFonts w:ascii="標楷體" w:eastAsia="標楷體" w:hAnsi="標楷體"/>
          <w:b/>
          <w:color w:val="000000" w:themeColor="text1"/>
          <w:sz w:val="32"/>
        </w:rPr>
        <w:t>第</w:t>
      </w:r>
      <w:r w:rsidRPr="0026633D">
        <w:rPr>
          <w:rFonts w:ascii="標楷體" w:eastAsia="標楷體" w:hAnsi="標楷體" w:hint="eastAsia"/>
          <w:b/>
          <w:color w:val="000000" w:themeColor="text1"/>
          <w:sz w:val="32"/>
        </w:rPr>
        <w:t>1</w:t>
      </w:r>
      <w:r w:rsidRPr="0026633D">
        <w:rPr>
          <w:rFonts w:ascii="標楷體" w:eastAsia="標楷體" w:hAnsi="標楷體"/>
          <w:b/>
          <w:color w:val="000000" w:themeColor="text1"/>
          <w:sz w:val="32"/>
        </w:rPr>
        <w:t>項所稱有</w:t>
      </w:r>
      <w:r w:rsidRPr="0026633D">
        <w:rPr>
          <w:rFonts w:ascii="標楷體" w:eastAsia="標楷體" w:hAnsi="標楷體"/>
          <w:b/>
          <w:bCs/>
          <w:color w:val="000000" w:themeColor="text1"/>
          <w:sz w:val="32"/>
        </w:rPr>
        <w:t>重大影響其股票價格之消息</w:t>
      </w:r>
      <w:r w:rsidRPr="0026633D">
        <w:rPr>
          <w:rFonts w:ascii="標楷體" w:eastAsia="標楷體" w:hAnsi="標楷體" w:hint="eastAsia"/>
          <w:b/>
          <w:bCs/>
          <w:color w:val="000000" w:themeColor="text1"/>
          <w:sz w:val="32"/>
        </w:rPr>
        <w:t>及</w:t>
      </w:r>
      <w:r w:rsidRPr="0026633D">
        <w:rPr>
          <w:rFonts w:ascii="標楷體" w:eastAsia="標楷體" w:hAnsi="標楷體"/>
          <w:b/>
          <w:bCs/>
          <w:color w:val="000000" w:themeColor="text1"/>
          <w:sz w:val="32"/>
        </w:rPr>
        <w:t>第</w:t>
      </w:r>
      <w:r w:rsidRPr="0026633D">
        <w:rPr>
          <w:rFonts w:ascii="標楷體" w:eastAsia="標楷體" w:hAnsi="標楷體" w:hint="eastAsia"/>
          <w:b/>
          <w:bCs/>
          <w:color w:val="000000" w:themeColor="text1"/>
          <w:sz w:val="32"/>
        </w:rPr>
        <w:t>2</w:t>
      </w:r>
      <w:r w:rsidRPr="0026633D">
        <w:rPr>
          <w:rFonts w:ascii="標楷體" w:eastAsia="標楷體" w:hAnsi="標楷體"/>
          <w:b/>
          <w:bCs/>
          <w:color w:val="000000" w:themeColor="text1"/>
          <w:sz w:val="32"/>
        </w:rPr>
        <w:t>項所定有重大影響其支付本息能力之消息，其範圍及公開方式等相關事項之辦法，由主管機關定之。</w:t>
      </w:r>
    </w:p>
    <w:p w:rsidR="003C4114" w:rsidRPr="0026633D" w:rsidRDefault="00B52D8B" w:rsidP="00FC7490">
      <w:pPr>
        <w:pStyle w:val="HTML"/>
        <w:spacing w:line="520" w:lineRule="exact"/>
        <w:ind w:left="1080" w:hanging="840"/>
        <w:rPr>
          <w:rFonts w:ascii="標楷體" w:eastAsia="標楷體" w:hAnsi="標楷體"/>
          <w:color w:val="000000" w:themeColor="text1"/>
          <w:sz w:val="32"/>
          <w:szCs w:val="32"/>
        </w:rPr>
      </w:pPr>
      <w:r w:rsidRPr="0026633D">
        <w:rPr>
          <w:rFonts w:ascii="標楷體" w:eastAsia="標楷體" w:hAnsi="標楷體" w:hint="eastAsia"/>
          <w:color w:val="000000" w:themeColor="text1"/>
          <w:sz w:val="32"/>
          <w:szCs w:val="32"/>
        </w:rPr>
        <w:t>（</w:t>
      </w:r>
      <w:r w:rsidR="003D333E" w:rsidRPr="0026633D">
        <w:rPr>
          <w:rFonts w:ascii="標楷體" w:eastAsia="標楷體" w:hAnsi="標楷體" w:hint="eastAsia"/>
          <w:b/>
          <w:color w:val="000000" w:themeColor="text1"/>
          <w:sz w:val="32"/>
          <w:szCs w:val="32"/>
        </w:rPr>
        <w:t>七</w:t>
      </w:r>
      <w:r w:rsidRPr="0026633D">
        <w:rPr>
          <w:rFonts w:ascii="標楷體" w:eastAsia="標楷體" w:hAnsi="標楷體" w:hint="eastAsia"/>
          <w:color w:val="000000" w:themeColor="text1"/>
          <w:sz w:val="32"/>
          <w:szCs w:val="32"/>
        </w:rPr>
        <w:t>）</w:t>
      </w:r>
      <w:r w:rsidRPr="0026633D">
        <w:rPr>
          <w:rFonts w:ascii="標楷體" w:eastAsia="標楷體" w:hAnsi="標楷體"/>
          <w:b/>
          <w:color w:val="000000" w:themeColor="text1"/>
          <w:sz w:val="32"/>
          <w:szCs w:val="32"/>
        </w:rPr>
        <w:t>第</w:t>
      </w:r>
      <w:r w:rsidR="00E00DBA" w:rsidRPr="0026633D">
        <w:rPr>
          <w:rFonts w:ascii="標楷體" w:eastAsia="標楷體" w:hAnsi="標楷體" w:hint="eastAsia"/>
          <w:b/>
          <w:color w:val="000000" w:themeColor="text1"/>
          <w:sz w:val="32"/>
          <w:szCs w:val="32"/>
        </w:rPr>
        <w:t>1</w:t>
      </w:r>
      <w:r w:rsidRPr="0026633D">
        <w:rPr>
          <w:rFonts w:ascii="標楷體" w:eastAsia="標楷體" w:hAnsi="標楷體"/>
          <w:b/>
          <w:color w:val="000000" w:themeColor="text1"/>
          <w:sz w:val="32"/>
          <w:szCs w:val="32"/>
        </w:rPr>
        <w:t>項</w:t>
      </w:r>
      <w:r w:rsidRPr="0026633D">
        <w:rPr>
          <w:rFonts w:ascii="標楷體" w:eastAsia="標楷體" w:hAnsi="標楷體" w:hint="eastAsia"/>
          <w:b/>
          <w:color w:val="000000" w:themeColor="text1"/>
          <w:sz w:val="32"/>
          <w:szCs w:val="32"/>
        </w:rPr>
        <w:t>第</w:t>
      </w:r>
      <w:r w:rsidR="00E00DBA" w:rsidRPr="0026633D">
        <w:rPr>
          <w:rFonts w:ascii="標楷體" w:eastAsia="標楷體" w:hAnsi="標楷體" w:hint="eastAsia"/>
          <w:b/>
          <w:color w:val="000000" w:themeColor="text1"/>
          <w:sz w:val="32"/>
          <w:szCs w:val="32"/>
        </w:rPr>
        <w:t>1</w:t>
      </w:r>
      <w:r w:rsidRPr="0026633D">
        <w:rPr>
          <w:rFonts w:ascii="標楷體" w:eastAsia="標楷體" w:hAnsi="標楷體" w:hint="eastAsia"/>
          <w:b/>
          <w:color w:val="000000" w:themeColor="text1"/>
          <w:sz w:val="32"/>
          <w:szCs w:val="32"/>
        </w:rPr>
        <w:t>、</w:t>
      </w:r>
      <w:r w:rsidR="00E00DBA" w:rsidRPr="0026633D">
        <w:rPr>
          <w:rFonts w:ascii="標楷體" w:eastAsia="標楷體" w:hAnsi="標楷體" w:hint="eastAsia"/>
          <w:b/>
          <w:color w:val="000000" w:themeColor="text1"/>
          <w:sz w:val="32"/>
          <w:szCs w:val="32"/>
        </w:rPr>
        <w:t>2</w:t>
      </w:r>
      <w:r w:rsidRPr="0026633D">
        <w:rPr>
          <w:rFonts w:ascii="標楷體" w:eastAsia="標楷體" w:hAnsi="標楷體" w:hint="eastAsia"/>
          <w:b/>
          <w:color w:val="000000" w:themeColor="text1"/>
          <w:sz w:val="32"/>
          <w:szCs w:val="32"/>
        </w:rPr>
        <w:t>款之人</w:t>
      </w:r>
      <w:r w:rsidR="003C4114" w:rsidRPr="0026633D">
        <w:rPr>
          <w:rFonts w:ascii="標楷體" w:eastAsia="標楷體" w:hAnsi="標楷體" w:hint="eastAsia"/>
          <w:color w:val="000000" w:themeColor="text1"/>
          <w:sz w:val="32"/>
          <w:szCs w:val="32"/>
        </w:rPr>
        <w:t>持有之股票，包括其配偶、未成年子女及利用他人名義持有股票</w:t>
      </w:r>
      <w:r w:rsidR="003C4114" w:rsidRPr="0026633D">
        <w:rPr>
          <w:rFonts w:ascii="標楷體" w:eastAsia="標楷體" w:hAnsi="標楷體"/>
          <w:color w:val="000000" w:themeColor="text1"/>
          <w:sz w:val="32"/>
          <w:szCs w:val="32"/>
        </w:rPr>
        <w:t>；</w:t>
      </w:r>
      <w:r w:rsidR="00721B2F" w:rsidRPr="0026633D">
        <w:rPr>
          <w:rFonts w:ascii="標楷體" w:eastAsia="標楷體" w:hAnsi="標楷體" w:cs="細明體"/>
          <w:b/>
          <w:color w:val="000000" w:themeColor="text1"/>
          <w:sz w:val="32"/>
          <w:szCs w:val="32"/>
        </w:rPr>
        <w:t>其於身</w:t>
      </w:r>
      <w:r w:rsidR="00721B2F" w:rsidRPr="0026633D">
        <w:rPr>
          <w:rFonts w:ascii="標楷體" w:eastAsia="標楷體" w:hAnsi="標楷體" w:cs="新細明體"/>
          <w:b/>
          <w:color w:val="000000" w:themeColor="text1"/>
          <w:sz w:val="32"/>
          <w:szCs w:val="32"/>
        </w:rPr>
        <w:t>分喪失後未滿六個月者，亦同。</w:t>
      </w:r>
      <w:r w:rsidR="003C4114" w:rsidRPr="0026633D">
        <w:rPr>
          <w:rFonts w:ascii="標楷體" w:eastAsia="標楷體" w:hAnsi="標楷體" w:hint="eastAsia"/>
          <w:color w:val="000000" w:themeColor="text1"/>
          <w:sz w:val="32"/>
          <w:szCs w:val="32"/>
        </w:rPr>
        <w:t>證券交易法</w:t>
      </w:r>
      <w:r w:rsidR="003C4114" w:rsidRPr="0026633D">
        <w:rPr>
          <w:rFonts w:ascii="標楷體" w:eastAsia="標楷體" w:hAnsi="標楷體"/>
          <w:color w:val="000000" w:themeColor="text1"/>
          <w:sz w:val="32"/>
          <w:szCs w:val="32"/>
        </w:rPr>
        <w:t>第</w:t>
      </w:r>
      <w:r w:rsidR="00E00DBA" w:rsidRPr="0026633D">
        <w:rPr>
          <w:rFonts w:ascii="標楷體" w:eastAsia="標楷體" w:hAnsi="標楷體" w:hint="eastAsia"/>
          <w:color w:val="000000" w:themeColor="text1"/>
          <w:sz w:val="32"/>
          <w:szCs w:val="32"/>
        </w:rPr>
        <w:t>20</w:t>
      </w:r>
      <w:r w:rsidR="003C4114" w:rsidRPr="0026633D">
        <w:rPr>
          <w:rFonts w:ascii="標楷體" w:eastAsia="標楷體" w:hAnsi="標楷體"/>
          <w:color w:val="000000" w:themeColor="text1"/>
          <w:sz w:val="32"/>
          <w:szCs w:val="32"/>
        </w:rPr>
        <w:t>條第</w:t>
      </w:r>
      <w:r w:rsidR="00E00DBA" w:rsidRPr="0026633D">
        <w:rPr>
          <w:rFonts w:ascii="標楷體" w:eastAsia="標楷體" w:hAnsi="標楷體" w:hint="eastAsia"/>
          <w:color w:val="000000" w:themeColor="text1"/>
          <w:sz w:val="32"/>
          <w:szCs w:val="32"/>
        </w:rPr>
        <w:t>4</w:t>
      </w:r>
      <w:r w:rsidR="003C4114" w:rsidRPr="0026633D">
        <w:rPr>
          <w:rFonts w:ascii="標楷體" w:eastAsia="標楷體" w:hAnsi="標楷體"/>
          <w:color w:val="000000" w:themeColor="text1"/>
          <w:sz w:val="32"/>
          <w:szCs w:val="32"/>
        </w:rPr>
        <w:t>項之規定，於第</w:t>
      </w:r>
      <w:r w:rsidR="00E00DBA" w:rsidRPr="0026633D">
        <w:rPr>
          <w:rFonts w:ascii="標楷體" w:eastAsia="標楷體" w:hAnsi="標楷體" w:hint="eastAsia"/>
          <w:color w:val="000000" w:themeColor="text1"/>
          <w:sz w:val="32"/>
          <w:szCs w:val="32"/>
        </w:rPr>
        <w:t>3</w:t>
      </w:r>
      <w:r w:rsidR="003C4114" w:rsidRPr="0026633D">
        <w:rPr>
          <w:rFonts w:ascii="標楷體" w:eastAsia="標楷體" w:hAnsi="標楷體"/>
          <w:color w:val="000000" w:themeColor="text1"/>
          <w:sz w:val="32"/>
          <w:szCs w:val="32"/>
        </w:rPr>
        <w:t>項從事相反買賣之人</w:t>
      </w:r>
      <w:proofErr w:type="gramStart"/>
      <w:r w:rsidR="003C4114" w:rsidRPr="0026633D">
        <w:rPr>
          <w:rFonts w:ascii="標楷體" w:eastAsia="標楷體" w:hAnsi="標楷體"/>
          <w:color w:val="000000" w:themeColor="text1"/>
          <w:sz w:val="32"/>
          <w:szCs w:val="32"/>
        </w:rPr>
        <w:t>準</w:t>
      </w:r>
      <w:proofErr w:type="gramEnd"/>
      <w:r w:rsidR="003C4114" w:rsidRPr="0026633D">
        <w:rPr>
          <w:rFonts w:ascii="標楷體" w:eastAsia="標楷體" w:hAnsi="標楷體"/>
          <w:color w:val="000000" w:themeColor="text1"/>
          <w:sz w:val="32"/>
          <w:szCs w:val="32"/>
        </w:rPr>
        <w:t>用之。</w:t>
      </w:r>
    </w:p>
    <w:p w:rsidR="003C4114" w:rsidRPr="0026633D" w:rsidRDefault="003C4114" w:rsidP="00EB09CF">
      <w:pPr>
        <w:spacing w:line="520" w:lineRule="exact"/>
        <w:ind w:leftChars="340" w:left="816" w:firstLineChars="329" w:firstLine="1343"/>
        <w:jc w:val="both"/>
        <w:rPr>
          <w:rFonts w:eastAsia="標楷體"/>
          <w:color w:val="000000" w:themeColor="text1"/>
          <w:sz w:val="32"/>
        </w:rPr>
      </w:pPr>
      <w:r w:rsidRPr="0026633D">
        <w:rPr>
          <w:rFonts w:eastAsia="標楷體" w:hint="eastAsia"/>
          <w:b/>
          <w:color w:val="000000" w:themeColor="text1"/>
          <w:spacing w:val="24"/>
          <w:sz w:val="36"/>
          <w:shd w:val="pct15" w:color="auto" w:fill="FFFFFF"/>
        </w:rPr>
        <w:t>第三節</w:t>
      </w:r>
      <w:r w:rsidRPr="0026633D">
        <w:rPr>
          <w:rFonts w:eastAsia="標楷體" w:hint="eastAsia"/>
          <w:b/>
          <w:color w:val="000000" w:themeColor="text1"/>
          <w:spacing w:val="24"/>
          <w:sz w:val="36"/>
          <w:shd w:val="pct15" w:color="auto" w:fill="FFFFFF"/>
        </w:rPr>
        <w:t xml:space="preserve">  </w:t>
      </w:r>
      <w:r w:rsidRPr="0026633D">
        <w:rPr>
          <w:rFonts w:eastAsia="標楷體" w:hint="eastAsia"/>
          <w:b/>
          <w:color w:val="000000" w:themeColor="text1"/>
          <w:spacing w:val="24"/>
          <w:sz w:val="36"/>
          <w:shd w:val="pct15" w:color="auto" w:fill="FFFFFF"/>
        </w:rPr>
        <w:t>內部人違反規定之法律責任</w:t>
      </w:r>
      <w:r w:rsidRPr="0026633D">
        <w:rPr>
          <w:rFonts w:eastAsia="標楷體" w:hint="eastAsia"/>
          <w:b/>
          <w:color w:val="000000" w:themeColor="text1"/>
          <w:spacing w:val="24"/>
          <w:sz w:val="36"/>
          <w:shd w:val="pct15" w:color="auto" w:fill="FFFFFF"/>
        </w:rPr>
        <w:br/>
      </w:r>
      <w:r w:rsidRPr="0026633D">
        <w:rPr>
          <w:rFonts w:eastAsia="標楷體" w:hint="eastAsia"/>
          <w:color w:val="000000" w:themeColor="text1"/>
          <w:sz w:val="32"/>
        </w:rPr>
        <w:t>為健全證券市場秩序，對於公司內部人未</w:t>
      </w:r>
      <w:proofErr w:type="gramStart"/>
      <w:r w:rsidRPr="0026633D">
        <w:rPr>
          <w:rFonts w:eastAsia="標楷體" w:hint="eastAsia"/>
          <w:color w:val="000000" w:themeColor="text1"/>
          <w:sz w:val="32"/>
        </w:rPr>
        <w:t>踐行</w:t>
      </w:r>
      <w:proofErr w:type="gramEnd"/>
      <w:r w:rsidRPr="0026633D">
        <w:rPr>
          <w:rFonts w:eastAsia="標楷體" w:hint="eastAsia"/>
          <w:color w:val="000000" w:themeColor="text1"/>
          <w:sz w:val="32"/>
        </w:rPr>
        <w:t>或違反其各項義務者，依證券交易法規定即課以行政、刑事及民事責任，藉以落實主管機關之行政管理，並經由國家刑事制裁以達到嚇阻違法之目的，另亦使受害者得據以獲得適當補償。</w:t>
      </w:r>
    </w:p>
    <w:p w:rsidR="00293834" w:rsidRPr="0026633D" w:rsidRDefault="00293834" w:rsidP="0026633D">
      <w:pPr>
        <w:numPr>
          <w:ilvl w:val="0"/>
          <w:numId w:val="3"/>
        </w:numPr>
        <w:spacing w:beforeLines="50" w:line="520" w:lineRule="exact"/>
        <w:ind w:left="646" w:hanging="646"/>
        <w:jc w:val="both"/>
        <w:rPr>
          <w:rFonts w:eastAsia="細明體"/>
          <w:b/>
          <w:color w:val="000000" w:themeColor="text1"/>
          <w:sz w:val="32"/>
        </w:rPr>
      </w:pPr>
      <w:r w:rsidRPr="0026633D">
        <w:rPr>
          <w:rFonts w:eastAsia="細明體" w:hint="eastAsia"/>
          <w:b/>
          <w:color w:val="000000" w:themeColor="text1"/>
          <w:sz w:val="32"/>
        </w:rPr>
        <w:lastRenderedPageBreak/>
        <w:t>行政責任</w:t>
      </w:r>
    </w:p>
    <w:p w:rsidR="00293834" w:rsidRPr="0026633D" w:rsidRDefault="00293834" w:rsidP="00EB09CF">
      <w:pPr>
        <w:pStyle w:val="a7"/>
        <w:numPr>
          <w:ilvl w:val="0"/>
          <w:numId w:val="7"/>
        </w:numPr>
        <w:spacing w:line="520" w:lineRule="exact"/>
        <w:jc w:val="both"/>
        <w:rPr>
          <w:rFonts w:ascii="標楷體" w:eastAsia="標楷體" w:hAnsi="標楷體"/>
          <w:b/>
          <w:color w:val="000000" w:themeColor="text1"/>
        </w:rPr>
      </w:pPr>
      <w:r w:rsidRPr="0026633D">
        <w:rPr>
          <w:rFonts w:eastAsia="標楷體" w:hint="eastAsia"/>
          <w:color w:val="000000" w:themeColor="text1"/>
        </w:rPr>
        <w:t>內部人違反證</w:t>
      </w:r>
      <w:r w:rsidRPr="0026633D">
        <w:rPr>
          <w:rFonts w:eastAsia="標楷體" w:hint="eastAsia"/>
          <w:b/>
          <w:color w:val="000000" w:themeColor="text1"/>
        </w:rPr>
        <w:t>券</w:t>
      </w:r>
      <w:r w:rsidRPr="0026633D">
        <w:rPr>
          <w:rFonts w:ascii="標楷體" w:eastAsia="標楷體" w:hAnsi="標楷體" w:hint="eastAsia"/>
          <w:color w:val="000000" w:themeColor="text1"/>
        </w:rPr>
        <w:t>交易法第</w:t>
      </w:r>
      <w:r w:rsidR="00E00DBA" w:rsidRPr="0026633D">
        <w:rPr>
          <w:rFonts w:ascii="標楷體" w:eastAsia="標楷體" w:hAnsi="標楷體" w:hint="eastAsia"/>
          <w:color w:val="000000" w:themeColor="text1"/>
        </w:rPr>
        <w:t>22</w:t>
      </w:r>
      <w:r w:rsidRPr="0026633D">
        <w:rPr>
          <w:rFonts w:ascii="標楷體" w:eastAsia="標楷體" w:hAnsi="標楷體" w:hint="eastAsia"/>
          <w:color w:val="000000" w:themeColor="text1"/>
        </w:rPr>
        <w:t>條之</w:t>
      </w:r>
      <w:r w:rsidR="00E00DBA"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（事前申報）、第</w:t>
      </w:r>
      <w:r w:rsidR="00E00DBA" w:rsidRPr="0026633D">
        <w:rPr>
          <w:rFonts w:ascii="標楷體" w:eastAsia="標楷體" w:hAnsi="標楷體" w:hint="eastAsia"/>
          <w:color w:val="000000" w:themeColor="text1"/>
        </w:rPr>
        <w:t>25</w:t>
      </w:r>
      <w:r w:rsidRPr="0026633D">
        <w:rPr>
          <w:rFonts w:ascii="標楷體" w:eastAsia="標楷體" w:hAnsi="標楷體" w:hint="eastAsia"/>
          <w:color w:val="000000" w:themeColor="text1"/>
        </w:rPr>
        <w:t>條（事後申報）、第</w:t>
      </w:r>
      <w:r w:rsidR="00E00DBA" w:rsidRPr="0026633D">
        <w:rPr>
          <w:rFonts w:ascii="標楷體" w:eastAsia="標楷體" w:hAnsi="標楷體" w:hint="eastAsia"/>
          <w:color w:val="000000" w:themeColor="text1"/>
        </w:rPr>
        <w:t>28</w:t>
      </w:r>
      <w:r w:rsidRPr="0026633D">
        <w:rPr>
          <w:rFonts w:ascii="標楷體" w:eastAsia="標楷體" w:hAnsi="標楷體" w:hint="eastAsia"/>
          <w:color w:val="000000" w:themeColor="text1"/>
        </w:rPr>
        <w:t>條之</w:t>
      </w:r>
      <w:r w:rsidR="00E00DBA"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第</w:t>
      </w:r>
      <w:r w:rsidR="00E00DBA" w:rsidRPr="0026633D">
        <w:rPr>
          <w:rFonts w:ascii="標楷體" w:eastAsia="標楷體" w:hAnsi="標楷體" w:hint="eastAsia"/>
          <w:color w:val="000000" w:themeColor="text1"/>
        </w:rPr>
        <w:t>6</w:t>
      </w:r>
      <w:r w:rsidRPr="0026633D">
        <w:rPr>
          <w:rFonts w:ascii="標楷體" w:eastAsia="標楷體" w:hAnsi="標楷體" w:hint="eastAsia"/>
          <w:color w:val="000000" w:themeColor="text1"/>
        </w:rPr>
        <w:t>項（庫藏股期間禁止賣出股份）及第</w:t>
      </w:r>
      <w:r w:rsidR="00E00DBA" w:rsidRPr="0026633D">
        <w:rPr>
          <w:rFonts w:ascii="標楷體" w:eastAsia="標楷體" w:hAnsi="標楷體" w:hint="eastAsia"/>
          <w:color w:val="000000" w:themeColor="text1"/>
        </w:rPr>
        <w:t>43</w:t>
      </w:r>
      <w:r w:rsidRPr="0026633D">
        <w:rPr>
          <w:rFonts w:ascii="標楷體" w:eastAsia="標楷體" w:hAnsi="標楷體" w:hint="eastAsia"/>
          <w:color w:val="000000" w:themeColor="text1"/>
        </w:rPr>
        <w:t>條之</w:t>
      </w:r>
      <w:r w:rsidR="00E00DBA"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第</w:t>
      </w:r>
      <w:r w:rsidR="00E00DBA"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項（大量取得股份及變動申報）等義務，應依同法第</w:t>
      </w:r>
      <w:r w:rsidR="00E00DBA" w:rsidRPr="0026633D">
        <w:rPr>
          <w:rFonts w:ascii="標楷體" w:eastAsia="標楷體" w:hAnsi="標楷體" w:hint="eastAsia"/>
          <w:color w:val="000000" w:themeColor="text1"/>
        </w:rPr>
        <w:t>178</w:t>
      </w:r>
      <w:r w:rsidRPr="0026633D">
        <w:rPr>
          <w:rFonts w:ascii="標楷體" w:eastAsia="標楷體" w:hAnsi="標楷體" w:hint="eastAsia"/>
          <w:color w:val="000000" w:themeColor="text1"/>
        </w:rPr>
        <w:t>條第</w:t>
      </w:r>
      <w:r w:rsidR="00E00DBA" w:rsidRPr="0026633D">
        <w:rPr>
          <w:rFonts w:ascii="標楷體" w:eastAsia="標楷體" w:hAnsi="標楷體" w:hint="eastAsia"/>
          <w:color w:val="000000" w:themeColor="text1"/>
        </w:rPr>
        <w:t>1</w:t>
      </w:r>
      <w:r w:rsidRPr="0026633D">
        <w:rPr>
          <w:rFonts w:ascii="標楷體" w:eastAsia="標楷體" w:hAnsi="標楷體" w:hint="eastAsia"/>
          <w:color w:val="000000" w:themeColor="text1"/>
        </w:rPr>
        <w:t>項規定，</w:t>
      </w:r>
      <w:r w:rsidRPr="0026633D">
        <w:rPr>
          <w:rFonts w:ascii="標楷體" w:eastAsia="標楷體" w:hAnsi="標楷體" w:hint="eastAsia"/>
          <w:b/>
          <w:bCs/>
          <w:color w:val="000000" w:themeColor="text1"/>
        </w:rPr>
        <w:t>處新台幣二十四萬元以上二百四十萬元以下之罰鍰</w:t>
      </w:r>
      <w:r w:rsidRPr="0026633D">
        <w:rPr>
          <w:rFonts w:ascii="標楷體" w:eastAsia="標楷體" w:hAnsi="標楷體" w:hint="eastAsia"/>
          <w:b/>
          <w:color w:val="000000" w:themeColor="text1"/>
        </w:rPr>
        <w:t>。</w:t>
      </w:r>
    </w:p>
    <w:p w:rsidR="00293834" w:rsidRPr="0026633D" w:rsidRDefault="00442121" w:rsidP="00EB09CF">
      <w:pPr>
        <w:pStyle w:val="a7"/>
        <w:numPr>
          <w:ilvl w:val="0"/>
          <w:numId w:val="7"/>
        </w:numPr>
        <w:spacing w:line="520" w:lineRule="exact"/>
        <w:jc w:val="both"/>
        <w:rPr>
          <w:rFonts w:ascii="標楷體" w:eastAsia="標楷體" w:hAnsi="標楷體"/>
          <w:b/>
          <w:color w:val="000000" w:themeColor="text1"/>
        </w:rPr>
      </w:pPr>
      <w:r w:rsidRPr="0026633D">
        <w:rPr>
          <w:rFonts w:ascii="標楷體" w:eastAsia="標楷體" w:hAnsi="標楷體" w:hint="eastAsia"/>
          <w:color w:val="000000" w:themeColor="text1"/>
        </w:rPr>
        <w:t>違反主管機關依證券交易法第</w:t>
      </w:r>
      <w:r w:rsidR="00E00DBA" w:rsidRPr="0026633D">
        <w:rPr>
          <w:rFonts w:ascii="標楷體" w:eastAsia="標楷體" w:hAnsi="標楷體" w:hint="eastAsia"/>
          <w:color w:val="000000" w:themeColor="text1"/>
        </w:rPr>
        <w:t>26</w:t>
      </w:r>
      <w:r w:rsidRPr="0026633D">
        <w:rPr>
          <w:rFonts w:ascii="標楷體" w:eastAsia="標楷體" w:hAnsi="標楷體" w:hint="eastAsia"/>
          <w:color w:val="000000" w:themeColor="text1"/>
        </w:rPr>
        <w:t>條第</w:t>
      </w:r>
      <w:r w:rsidR="00E00DBA" w:rsidRPr="0026633D">
        <w:rPr>
          <w:rFonts w:ascii="標楷體" w:eastAsia="標楷體" w:hAnsi="標楷體" w:hint="eastAsia"/>
          <w:color w:val="000000" w:themeColor="text1"/>
        </w:rPr>
        <w:t>2</w:t>
      </w:r>
      <w:r w:rsidRPr="0026633D">
        <w:rPr>
          <w:rFonts w:ascii="標楷體" w:eastAsia="標楷體" w:hAnsi="標楷體" w:hint="eastAsia"/>
          <w:color w:val="000000" w:themeColor="text1"/>
        </w:rPr>
        <w:t>項所定公開發行公司董事、監察人股權成數及查核實施規則有關通知及查核之規定</w:t>
      </w:r>
      <w:r w:rsidR="00B52D8B" w:rsidRPr="0026633D">
        <w:rPr>
          <w:rFonts w:ascii="標楷體" w:eastAsia="標楷體" w:hAnsi="標楷體" w:hint="eastAsia"/>
          <w:color w:val="000000" w:themeColor="text1"/>
        </w:rPr>
        <w:t>，則依同法第</w:t>
      </w:r>
      <w:r w:rsidR="00E00DBA" w:rsidRPr="0026633D">
        <w:rPr>
          <w:rFonts w:ascii="標楷體" w:eastAsia="標楷體" w:hAnsi="標楷體" w:hint="eastAsia"/>
          <w:color w:val="000000" w:themeColor="text1"/>
        </w:rPr>
        <w:t>178</w:t>
      </w:r>
      <w:r w:rsidR="00B52D8B" w:rsidRPr="0026633D">
        <w:rPr>
          <w:rFonts w:ascii="標楷體" w:eastAsia="標楷體" w:hAnsi="標楷體" w:hint="eastAsia"/>
          <w:color w:val="000000" w:themeColor="text1"/>
        </w:rPr>
        <w:t>條第</w:t>
      </w:r>
      <w:r w:rsidR="00E00DBA" w:rsidRPr="0026633D">
        <w:rPr>
          <w:rFonts w:ascii="標楷體" w:eastAsia="標楷體" w:hAnsi="標楷體" w:hint="eastAsia"/>
          <w:color w:val="000000" w:themeColor="text1"/>
        </w:rPr>
        <w:t>1</w:t>
      </w:r>
      <w:r w:rsidR="00B52D8B" w:rsidRPr="0026633D">
        <w:rPr>
          <w:rFonts w:ascii="標楷體" w:eastAsia="標楷體" w:hAnsi="標楷體" w:hint="eastAsia"/>
          <w:color w:val="000000" w:themeColor="text1"/>
        </w:rPr>
        <w:t>第</w:t>
      </w:r>
      <w:r w:rsidR="00E00DBA" w:rsidRPr="0026633D">
        <w:rPr>
          <w:rFonts w:ascii="標楷體" w:eastAsia="標楷體" w:hAnsi="標楷體" w:hint="eastAsia"/>
          <w:color w:val="000000" w:themeColor="text1"/>
        </w:rPr>
        <w:t>6</w:t>
      </w:r>
      <w:r w:rsidR="00B52D8B" w:rsidRPr="0026633D">
        <w:rPr>
          <w:rFonts w:ascii="標楷體" w:eastAsia="標楷體" w:hAnsi="標楷體" w:hint="eastAsia"/>
          <w:color w:val="000000" w:themeColor="text1"/>
        </w:rPr>
        <w:t>款規定</w:t>
      </w:r>
      <w:r w:rsidR="00B52D8B" w:rsidRPr="0026633D">
        <w:rPr>
          <w:rFonts w:ascii="標楷體" w:eastAsia="標楷體" w:hAnsi="標楷體" w:hint="eastAsia"/>
          <w:b/>
          <w:color w:val="000000" w:themeColor="text1"/>
        </w:rPr>
        <w:t>，</w:t>
      </w:r>
      <w:r w:rsidR="00B52D8B" w:rsidRPr="0026633D">
        <w:rPr>
          <w:rFonts w:ascii="標楷體" w:eastAsia="標楷體" w:hAnsi="標楷體" w:hint="eastAsia"/>
          <w:b/>
          <w:bCs/>
          <w:color w:val="000000" w:themeColor="text1"/>
        </w:rPr>
        <w:t>處新台幣二十四萬元以上二百四十萬元以下之罰鍰</w:t>
      </w:r>
      <w:r w:rsidR="00B52D8B" w:rsidRPr="0026633D">
        <w:rPr>
          <w:rFonts w:ascii="標楷體" w:eastAsia="標楷體" w:hAnsi="標楷體" w:hint="eastAsia"/>
          <w:b/>
          <w:color w:val="000000" w:themeColor="text1"/>
        </w:rPr>
        <w:t>外，並得依第</w:t>
      </w:r>
      <w:r w:rsidR="00E00DBA" w:rsidRPr="0026633D">
        <w:rPr>
          <w:rFonts w:ascii="標楷體" w:eastAsia="標楷體" w:hAnsi="標楷體" w:hint="eastAsia"/>
          <w:b/>
          <w:color w:val="000000" w:themeColor="text1"/>
        </w:rPr>
        <w:t>178</w:t>
      </w:r>
      <w:r w:rsidR="00B52D8B" w:rsidRPr="0026633D">
        <w:rPr>
          <w:rFonts w:ascii="標楷體" w:eastAsia="標楷體" w:hAnsi="標楷體" w:hint="eastAsia"/>
          <w:b/>
          <w:color w:val="000000" w:themeColor="text1"/>
        </w:rPr>
        <w:t>條第</w:t>
      </w:r>
      <w:r w:rsidR="00E00DBA" w:rsidRPr="0026633D">
        <w:rPr>
          <w:rFonts w:ascii="標楷體" w:eastAsia="標楷體" w:hAnsi="標楷體" w:hint="eastAsia"/>
          <w:b/>
          <w:color w:val="000000" w:themeColor="text1"/>
        </w:rPr>
        <w:t>2</w:t>
      </w:r>
      <w:r w:rsidR="00B52D8B" w:rsidRPr="0026633D">
        <w:rPr>
          <w:rFonts w:ascii="標楷體" w:eastAsia="標楷體" w:hAnsi="標楷體" w:hint="eastAsia"/>
          <w:b/>
          <w:color w:val="000000" w:themeColor="text1"/>
        </w:rPr>
        <w:t>項規定責令限期辦理，逾期不辦理者，得繼續限期令其辦理，並</w:t>
      </w:r>
      <w:r w:rsidR="00B52D8B" w:rsidRPr="0026633D">
        <w:rPr>
          <w:rFonts w:ascii="標楷體" w:eastAsia="標楷體" w:hAnsi="標楷體" w:hint="eastAsia"/>
          <w:b/>
          <w:bCs/>
          <w:color w:val="000000" w:themeColor="text1"/>
        </w:rPr>
        <w:t>按次連續各處新台幣四十八萬元以上四百八十萬元以下之罰鍰</w:t>
      </w:r>
      <w:r w:rsidR="00B52D8B" w:rsidRPr="0026633D">
        <w:rPr>
          <w:rFonts w:ascii="標楷體" w:eastAsia="標楷體" w:hAnsi="標楷體" w:hint="eastAsia"/>
          <w:b/>
          <w:color w:val="000000" w:themeColor="text1"/>
        </w:rPr>
        <w:t>，至辦理為止。</w:t>
      </w:r>
    </w:p>
    <w:p w:rsidR="00293834" w:rsidRPr="0026633D" w:rsidRDefault="00293834" w:rsidP="00EB09CF">
      <w:pPr>
        <w:pStyle w:val="a7"/>
        <w:numPr>
          <w:ilvl w:val="0"/>
          <w:numId w:val="7"/>
        </w:numPr>
        <w:spacing w:line="520" w:lineRule="exact"/>
        <w:jc w:val="both"/>
        <w:rPr>
          <w:rFonts w:ascii="標楷體" w:eastAsia="標楷體" w:hAnsi="標楷體"/>
          <w:b/>
          <w:color w:val="000000" w:themeColor="text1"/>
        </w:rPr>
      </w:pPr>
      <w:r w:rsidRPr="0026633D">
        <w:rPr>
          <w:rFonts w:ascii="標楷體" w:eastAsia="標楷體" w:hAnsi="標楷體" w:hint="eastAsia"/>
          <w:b/>
          <w:color w:val="000000" w:themeColor="text1"/>
        </w:rPr>
        <w:t>法人違反前揭之規定者，依同法第</w:t>
      </w:r>
      <w:r w:rsidR="00E00DBA" w:rsidRPr="0026633D">
        <w:rPr>
          <w:rFonts w:ascii="標楷體" w:eastAsia="標楷體" w:hAnsi="標楷體" w:hint="eastAsia"/>
          <w:b/>
          <w:color w:val="000000" w:themeColor="text1"/>
        </w:rPr>
        <w:t>179</w:t>
      </w:r>
      <w:r w:rsidRPr="0026633D">
        <w:rPr>
          <w:rFonts w:ascii="標楷體" w:eastAsia="標楷體" w:hAnsi="標楷體" w:hint="eastAsia"/>
          <w:b/>
          <w:color w:val="000000" w:themeColor="text1"/>
        </w:rPr>
        <w:t>條規定，處罰其為行為之負責人。</w:t>
      </w:r>
    </w:p>
    <w:p w:rsidR="00293834" w:rsidRPr="0026633D" w:rsidRDefault="00293834" w:rsidP="0026633D">
      <w:pPr>
        <w:numPr>
          <w:ilvl w:val="0"/>
          <w:numId w:val="3"/>
        </w:numPr>
        <w:spacing w:beforeLines="50" w:line="520" w:lineRule="exact"/>
        <w:ind w:left="646" w:hanging="646"/>
        <w:jc w:val="both"/>
        <w:rPr>
          <w:rFonts w:eastAsia="細明體"/>
          <w:b/>
          <w:color w:val="000000" w:themeColor="text1"/>
          <w:sz w:val="32"/>
        </w:rPr>
      </w:pPr>
      <w:r w:rsidRPr="0026633D">
        <w:rPr>
          <w:rFonts w:eastAsia="細明體" w:hint="eastAsia"/>
          <w:b/>
          <w:color w:val="000000" w:themeColor="text1"/>
          <w:sz w:val="32"/>
        </w:rPr>
        <w:t>刑事責任</w:t>
      </w:r>
    </w:p>
    <w:p w:rsidR="00293834" w:rsidRPr="0026633D" w:rsidRDefault="00293834" w:rsidP="00EB09CF">
      <w:pPr>
        <w:pStyle w:val="HTML"/>
        <w:spacing w:line="520" w:lineRule="exact"/>
        <w:ind w:leftChars="249" w:left="598"/>
        <w:rPr>
          <w:rFonts w:ascii="標楷體" w:eastAsia="標楷體" w:hAnsi="標楷體"/>
          <w:color w:val="000000" w:themeColor="text1"/>
          <w:sz w:val="32"/>
          <w:szCs w:val="32"/>
        </w:rPr>
      </w:pPr>
      <w:r w:rsidRPr="0026633D">
        <w:rPr>
          <w:rFonts w:ascii="標楷體" w:eastAsia="標楷體" w:hAnsi="標楷體" w:hint="eastAsia"/>
          <w:color w:val="000000" w:themeColor="text1"/>
          <w:sz w:val="32"/>
          <w:szCs w:val="32"/>
        </w:rPr>
        <w:t>內線交易禁止規定：依證券交易法第</w:t>
      </w:r>
      <w:r w:rsidR="00E00DBA" w:rsidRPr="0026633D">
        <w:rPr>
          <w:rFonts w:ascii="標楷體" w:eastAsia="標楷體" w:hAnsi="標楷體" w:hint="eastAsia"/>
          <w:color w:val="000000" w:themeColor="text1"/>
          <w:sz w:val="32"/>
          <w:szCs w:val="32"/>
        </w:rPr>
        <w:t>171</w:t>
      </w:r>
      <w:r w:rsidRPr="0026633D">
        <w:rPr>
          <w:rFonts w:ascii="標楷體" w:eastAsia="標楷體" w:hAnsi="標楷體" w:hint="eastAsia"/>
          <w:color w:val="000000" w:themeColor="text1"/>
          <w:sz w:val="32"/>
          <w:szCs w:val="32"/>
        </w:rPr>
        <w:t>條</w:t>
      </w:r>
      <w:r w:rsidR="00B52D8B" w:rsidRPr="0026633D">
        <w:rPr>
          <w:rFonts w:ascii="標楷體" w:eastAsia="標楷體" w:hAnsi="標楷體" w:hint="eastAsia"/>
          <w:color w:val="000000" w:themeColor="text1"/>
          <w:sz w:val="32"/>
          <w:szCs w:val="32"/>
        </w:rPr>
        <w:t>第</w:t>
      </w:r>
      <w:r w:rsidR="00E00DBA" w:rsidRPr="0026633D">
        <w:rPr>
          <w:rFonts w:ascii="標楷體" w:eastAsia="標楷體" w:hAnsi="標楷體" w:hint="eastAsia"/>
          <w:color w:val="000000" w:themeColor="text1"/>
          <w:sz w:val="32"/>
          <w:szCs w:val="32"/>
        </w:rPr>
        <w:t>1</w:t>
      </w:r>
      <w:r w:rsidR="00B52D8B" w:rsidRPr="0026633D">
        <w:rPr>
          <w:rFonts w:ascii="標楷體" w:eastAsia="標楷體" w:hAnsi="標楷體" w:hint="eastAsia"/>
          <w:color w:val="000000" w:themeColor="text1"/>
          <w:sz w:val="32"/>
          <w:szCs w:val="32"/>
        </w:rPr>
        <w:t>項第</w:t>
      </w:r>
      <w:r w:rsidR="00E00DBA" w:rsidRPr="0026633D">
        <w:rPr>
          <w:rFonts w:ascii="標楷體" w:eastAsia="標楷體" w:hAnsi="標楷體" w:hint="eastAsia"/>
          <w:color w:val="000000" w:themeColor="text1"/>
          <w:sz w:val="32"/>
          <w:szCs w:val="32"/>
        </w:rPr>
        <w:t>1</w:t>
      </w:r>
      <w:r w:rsidR="00B52D8B" w:rsidRPr="0026633D">
        <w:rPr>
          <w:rFonts w:ascii="標楷體" w:eastAsia="標楷體" w:hAnsi="標楷體" w:hint="eastAsia"/>
          <w:color w:val="000000" w:themeColor="text1"/>
          <w:sz w:val="32"/>
          <w:szCs w:val="32"/>
        </w:rPr>
        <w:t>款</w:t>
      </w:r>
      <w:r w:rsidRPr="0026633D">
        <w:rPr>
          <w:rFonts w:ascii="標楷體" w:eastAsia="標楷體" w:hAnsi="標楷體" w:hint="eastAsia"/>
          <w:color w:val="000000" w:themeColor="text1"/>
          <w:sz w:val="32"/>
          <w:szCs w:val="32"/>
        </w:rPr>
        <w:t>規定，違反同法第</w:t>
      </w:r>
      <w:r w:rsidR="00E00DBA" w:rsidRPr="0026633D">
        <w:rPr>
          <w:rFonts w:ascii="標楷體" w:eastAsia="標楷體" w:hAnsi="標楷體" w:hint="eastAsia"/>
          <w:color w:val="000000" w:themeColor="text1"/>
          <w:sz w:val="32"/>
          <w:szCs w:val="32"/>
        </w:rPr>
        <w:t>157</w:t>
      </w:r>
      <w:r w:rsidRPr="0026633D">
        <w:rPr>
          <w:rFonts w:ascii="標楷體" w:eastAsia="標楷體" w:hAnsi="標楷體" w:hint="eastAsia"/>
          <w:color w:val="000000" w:themeColor="text1"/>
          <w:sz w:val="32"/>
          <w:szCs w:val="32"/>
        </w:rPr>
        <w:t>條之</w:t>
      </w:r>
      <w:r w:rsidR="00E00DBA" w:rsidRPr="0026633D">
        <w:rPr>
          <w:rFonts w:ascii="標楷體" w:eastAsia="標楷體" w:hAnsi="標楷體" w:hint="eastAsia"/>
          <w:color w:val="000000" w:themeColor="text1"/>
          <w:sz w:val="32"/>
          <w:szCs w:val="32"/>
        </w:rPr>
        <w:t>1</w:t>
      </w:r>
      <w:r w:rsidRPr="0026633D">
        <w:rPr>
          <w:rFonts w:ascii="標楷體" w:eastAsia="標楷體" w:hAnsi="標楷體" w:hint="eastAsia"/>
          <w:color w:val="000000" w:themeColor="text1"/>
          <w:sz w:val="32"/>
          <w:szCs w:val="32"/>
        </w:rPr>
        <w:t>規定，</w:t>
      </w:r>
      <w:r w:rsidRPr="0026633D">
        <w:rPr>
          <w:rFonts w:ascii="標楷體" w:eastAsia="標楷體" w:hAnsi="標楷體"/>
          <w:b/>
          <w:color w:val="000000" w:themeColor="text1"/>
          <w:sz w:val="32"/>
          <w:szCs w:val="32"/>
        </w:rPr>
        <w:t>處三年以上十年以下有期徒刑，得</w:t>
      </w:r>
      <w:proofErr w:type="gramStart"/>
      <w:r w:rsidRPr="0026633D">
        <w:rPr>
          <w:rFonts w:ascii="標楷體" w:eastAsia="標楷體" w:hAnsi="標楷體"/>
          <w:b/>
          <w:color w:val="000000" w:themeColor="text1"/>
          <w:sz w:val="32"/>
          <w:szCs w:val="32"/>
        </w:rPr>
        <w:t>併</w:t>
      </w:r>
      <w:proofErr w:type="gramEnd"/>
      <w:r w:rsidRPr="0026633D">
        <w:rPr>
          <w:rFonts w:ascii="標楷體" w:eastAsia="標楷體" w:hAnsi="標楷體"/>
          <w:b/>
          <w:color w:val="000000" w:themeColor="text1"/>
          <w:sz w:val="32"/>
          <w:szCs w:val="32"/>
        </w:rPr>
        <w:t>科新臺幣一千萬</w:t>
      </w:r>
      <w:r w:rsidRPr="0026633D">
        <w:rPr>
          <w:rFonts w:ascii="標楷體" w:eastAsia="標楷體" w:hAnsi="標楷體" w:cs="新細明體"/>
          <w:b/>
          <w:color w:val="000000" w:themeColor="text1"/>
          <w:sz w:val="32"/>
          <w:szCs w:val="32"/>
        </w:rPr>
        <w:t>元以上二億元以下罰金</w:t>
      </w:r>
      <w:r w:rsidRPr="0026633D">
        <w:rPr>
          <w:rFonts w:ascii="標楷體" w:eastAsia="標楷體" w:hAnsi="標楷體" w:cs="新細明體" w:hint="eastAsia"/>
          <w:b/>
          <w:color w:val="000000" w:themeColor="text1"/>
          <w:sz w:val="32"/>
          <w:szCs w:val="32"/>
        </w:rPr>
        <w:t>，</w:t>
      </w:r>
      <w:r w:rsidRPr="0026633D">
        <w:rPr>
          <w:rFonts w:ascii="標楷體" w:eastAsia="標楷體" w:hAnsi="標楷體"/>
          <w:b/>
          <w:color w:val="000000" w:themeColor="text1"/>
          <w:sz w:val="32"/>
          <w:szCs w:val="32"/>
        </w:rPr>
        <w:t>犯罪所得金額達新臺幣一億元以上者，處七年以上有期徒刑，得</w:t>
      </w:r>
      <w:proofErr w:type="gramStart"/>
      <w:r w:rsidRPr="0026633D">
        <w:rPr>
          <w:rFonts w:ascii="標楷體" w:eastAsia="標楷體" w:hAnsi="標楷體"/>
          <w:b/>
          <w:color w:val="000000" w:themeColor="text1"/>
          <w:sz w:val="32"/>
          <w:szCs w:val="32"/>
        </w:rPr>
        <w:t>併</w:t>
      </w:r>
      <w:proofErr w:type="gramEnd"/>
      <w:r w:rsidRPr="0026633D">
        <w:rPr>
          <w:rFonts w:ascii="標楷體" w:eastAsia="標楷體" w:hAnsi="標楷體"/>
          <w:b/>
          <w:color w:val="000000" w:themeColor="text1"/>
          <w:sz w:val="32"/>
          <w:szCs w:val="32"/>
        </w:rPr>
        <w:t>科新臺幣二千五百萬元以上五億元以下罰金。</w:t>
      </w:r>
    </w:p>
    <w:p w:rsidR="00293834" w:rsidRPr="0026633D" w:rsidRDefault="00293834" w:rsidP="0026633D">
      <w:pPr>
        <w:numPr>
          <w:ilvl w:val="0"/>
          <w:numId w:val="3"/>
        </w:numPr>
        <w:spacing w:beforeLines="50" w:line="520" w:lineRule="exact"/>
        <w:ind w:left="646" w:hanging="646"/>
        <w:jc w:val="both"/>
        <w:rPr>
          <w:rFonts w:eastAsia="細明體"/>
          <w:b/>
          <w:color w:val="000000" w:themeColor="text1"/>
          <w:sz w:val="32"/>
        </w:rPr>
      </w:pPr>
      <w:r w:rsidRPr="0026633D">
        <w:rPr>
          <w:rFonts w:eastAsia="細明體" w:hint="eastAsia"/>
          <w:b/>
          <w:color w:val="000000" w:themeColor="text1"/>
          <w:sz w:val="32"/>
        </w:rPr>
        <w:t>民事責任</w:t>
      </w:r>
    </w:p>
    <w:p w:rsidR="00293834" w:rsidRPr="0026633D" w:rsidRDefault="00293834" w:rsidP="00FE5E46">
      <w:pPr>
        <w:spacing w:line="520" w:lineRule="exact"/>
        <w:ind w:leftChars="100" w:left="1200" w:hangingChars="300" w:hanging="960"/>
        <w:rPr>
          <w:rFonts w:ascii="標楷體" w:eastAsia="標楷體" w:hAnsi="標楷體"/>
          <w:color w:val="000000" w:themeColor="text1"/>
          <w:sz w:val="32"/>
        </w:rPr>
      </w:pPr>
      <w:r w:rsidRPr="0026633D">
        <w:rPr>
          <w:rFonts w:ascii="標楷體" w:eastAsia="標楷體" w:hAnsi="標楷體" w:hint="eastAsia"/>
          <w:bCs/>
          <w:color w:val="000000" w:themeColor="text1"/>
          <w:sz w:val="32"/>
        </w:rPr>
        <w:t>（一）</w:t>
      </w:r>
      <w:r w:rsidRPr="0026633D">
        <w:rPr>
          <w:rFonts w:ascii="標楷體" w:eastAsia="標楷體" w:hAnsi="標楷體" w:hint="eastAsia"/>
          <w:b/>
          <w:color w:val="000000" w:themeColor="text1"/>
          <w:sz w:val="32"/>
        </w:rPr>
        <w:t>短線交易利益歸入公司：</w:t>
      </w:r>
      <w:r w:rsidRPr="0026633D">
        <w:rPr>
          <w:rFonts w:ascii="標楷體" w:eastAsia="標楷體" w:hAnsi="標楷體" w:hint="eastAsia"/>
          <w:color w:val="000000" w:themeColor="text1"/>
          <w:sz w:val="32"/>
        </w:rPr>
        <w:t>公司內部人違反證券交易法第</w:t>
      </w:r>
      <w:r w:rsidR="00E00DBA" w:rsidRPr="0026633D">
        <w:rPr>
          <w:rFonts w:ascii="標楷體" w:eastAsia="標楷體" w:hAnsi="標楷體" w:hint="eastAsia"/>
          <w:color w:val="000000" w:themeColor="text1"/>
          <w:sz w:val="32"/>
        </w:rPr>
        <w:t>157</w:t>
      </w:r>
      <w:r w:rsidRPr="0026633D">
        <w:rPr>
          <w:rFonts w:ascii="標楷體" w:eastAsia="標楷體" w:hAnsi="標楷體" w:hint="eastAsia"/>
          <w:color w:val="000000" w:themeColor="text1"/>
          <w:sz w:val="32"/>
        </w:rPr>
        <w:t>條第</w:t>
      </w:r>
      <w:r w:rsidR="00E00DBA" w:rsidRPr="0026633D">
        <w:rPr>
          <w:rFonts w:ascii="標楷體" w:eastAsia="標楷體" w:hAnsi="標楷體" w:hint="eastAsia"/>
          <w:color w:val="000000" w:themeColor="text1"/>
          <w:sz w:val="32"/>
        </w:rPr>
        <w:t>1</w:t>
      </w:r>
      <w:r w:rsidRPr="0026633D">
        <w:rPr>
          <w:rFonts w:ascii="標楷體" w:eastAsia="標楷體" w:hAnsi="標楷體" w:hint="eastAsia"/>
          <w:color w:val="000000" w:themeColor="text1"/>
          <w:sz w:val="32"/>
        </w:rPr>
        <w:t>第</w:t>
      </w:r>
      <w:r w:rsidR="00E00DBA" w:rsidRPr="0026633D">
        <w:rPr>
          <w:rFonts w:ascii="標楷體" w:eastAsia="標楷體" w:hAnsi="標楷體" w:hint="eastAsia"/>
          <w:color w:val="000000" w:themeColor="text1"/>
          <w:sz w:val="32"/>
        </w:rPr>
        <w:t>6</w:t>
      </w:r>
      <w:r w:rsidRPr="0026633D">
        <w:rPr>
          <w:rFonts w:ascii="標楷體" w:eastAsia="標楷體" w:hAnsi="標楷體" w:hint="eastAsia"/>
          <w:color w:val="000000" w:themeColor="text1"/>
          <w:sz w:val="32"/>
        </w:rPr>
        <w:t>項規定者，負有將短線交易</w:t>
      </w:r>
      <w:r w:rsidRPr="0026633D">
        <w:rPr>
          <w:rFonts w:ascii="全真細圓體" w:eastAsia="標楷體" w:hint="eastAsia"/>
          <w:color w:val="000000" w:themeColor="text1"/>
          <w:sz w:val="32"/>
        </w:rPr>
        <w:t>之利益歸入公司之民事責任。公司</w:t>
      </w:r>
      <w:r w:rsidRPr="0026633D">
        <w:rPr>
          <w:rFonts w:eastAsia="標楷體" w:hint="eastAsia"/>
          <w:color w:val="000000" w:themeColor="text1"/>
          <w:sz w:val="32"/>
        </w:rPr>
        <w:t>董事</w:t>
      </w:r>
      <w:r w:rsidRPr="0026633D">
        <w:rPr>
          <w:rFonts w:ascii="標楷體" w:eastAsia="標楷體" w:hAnsi="標楷體" w:hint="eastAsia"/>
          <w:color w:val="000000" w:themeColor="text1"/>
          <w:sz w:val="32"/>
        </w:rPr>
        <w:t>會或監察人如</w:t>
      </w:r>
      <w:proofErr w:type="gramStart"/>
      <w:r w:rsidRPr="0026633D">
        <w:rPr>
          <w:rFonts w:ascii="標楷體" w:eastAsia="標楷體" w:hAnsi="標楷體" w:hint="eastAsia"/>
          <w:color w:val="000000" w:themeColor="text1"/>
          <w:sz w:val="32"/>
        </w:rPr>
        <w:t>怠</w:t>
      </w:r>
      <w:proofErr w:type="gramEnd"/>
      <w:r w:rsidRPr="0026633D">
        <w:rPr>
          <w:rFonts w:ascii="標楷體" w:eastAsia="標楷體" w:hAnsi="標楷體" w:hint="eastAsia"/>
          <w:color w:val="000000" w:themeColor="text1"/>
          <w:sz w:val="32"/>
        </w:rPr>
        <w:t>於行使歸入權，致公司受損害時，對公司負連帶賠償之責。</w:t>
      </w:r>
    </w:p>
    <w:p w:rsidR="00293834" w:rsidRPr="0026633D" w:rsidRDefault="00293834" w:rsidP="00FE5E46">
      <w:pPr>
        <w:pStyle w:val="HTML"/>
        <w:tabs>
          <w:tab w:val="clear" w:pos="916"/>
          <w:tab w:val="left" w:pos="1200"/>
        </w:tabs>
        <w:spacing w:line="520" w:lineRule="exact"/>
        <w:ind w:left="1202" w:hanging="907"/>
        <w:rPr>
          <w:rFonts w:ascii="標楷體" w:eastAsia="標楷體" w:hAnsi="標楷體" w:cs="細明體"/>
          <w:b/>
          <w:color w:val="000000" w:themeColor="text1"/>
          <w:sz w:val="32"/>
          <w:szCs w:val="32"/>
        </w:rPr>
      </w:pPr>
      <w:r w:rsidRPr="0026633D">
        <w:rPr>
          <w:rFonts w:ascii="標楷體" w:eastAsia="標楷體" w:hAnsi="標楷體" w:hint="eastAsia"/>
          <w:color w:val="000000" w:themeColor="text1"/>
          <w:sz w:val="32"/>
          <w:szCs w:val="32"/>
        </w:rPr>
        <w:lastRenderedPageBreak/>
        <w:t>（二）</w:t>
      </w:r>
      <w:r w:rsidRPr="0026633D">
        <w:rPr>
          <w:rFonts w:ascii="標楷體" w:eastAsia="標楷體" w:hAnsi="標楷體" w:hint="eastAsia"/>
          <w:b/>
          <w:color w:val="000000" w:themeColor="text1"/>
          <w:sz w:val="32"/>
          <w:szCs w:val="32"/>
        </w:rPr>
        <w:t>內線交易賠償責任：</w:t>
      </w:r>
      <w:r w:rsidRPr="0026633D">
        <w:rPr>
          <w:rFonts w:ascii="標楷體" w:eastAsia="標楷體" w:hAnsi="標楷體" w:hint="eastAsia"/>
          <w:color w:val="000000" w:themeColor="text1"/>
          <w:sz w:val="32"/>
          <w:szCs w:val="32"/>
        </w:rPr>
        <w:t>依證券交易法第</w:t>
      </w:r>
      <w:r w:rsidR="00E00DBA" w:rsidRPr="0026633D">
        <w:rPr>
          <w:rFonts w:ascii="標楷體" w:eastAsia="標楷體" w:hAnsi="標楷體" w:hint="eastAsia"/>
          <w:color w:val="000000" w:themeColor="text1"/>
          <w:sz w:val="32"/>
          <w:szCs w:val="32"/>
        </w:rPr>
        <w:t>157</w:t>
      </w:r>
      <w:r w:rsidRPr="0026633D">
        <w:rPr>
          <w:rFonts w:ascii="標楷體" w:eastAsia="標楷體" w:hAnsi="標楷體" w:hint="eastAsia"/>
          <w:color w:val="000000" w:themeColor="text1"/>
          <w:sz w:val="32"/>
          <w:szCs w:val="32"/>
        </w:rPr>
        <w:t>條之</w:t>
      </w:r>
      <w:r w:rsidR="00641C34" w:rsidRPr="0026633D">
        <w:rPr>
          <w:rFonts w:ascii="標楷體" w:eastAsia="標楷體" w:hAnsi="標楷體" w:hint="eastAsia"/>
          <w:color w:val="000000" w:themeColor="text1"/>
          <w:sz w:val="32"/>
          <w:szCs w:val="32"/>
        </w:rPr>
        <w:t>1</w:t>
      </w:r>
      <w:r w:rsidR="00B52D8B" w:rsidRPr="0026633D">
        <w:rPr>
          <w:rFonts w:ascii="標楷體" w:eastAsia="標楷體" w:hAnsi="標楷體" w:hint="eastAsia"/>
          <w:color w:val="000000" w:themeColor="text1"/>
          <w:sz w:val="32"/>
          <w:szCs w:val="32"/>
        </w:rPr>
        <w:t>第</w:t>
      </w:r>
      <w:r w:rsidR="00E00DBA" w:rsidRPr="0026633D">
        <w:rPr>
          <w:rFonts w:ascii="標楷體" w:eastAsia="標楷體" w:hAnsi="標楷體" w:hint="eastAsia"/>
          <w:color w:val="000000" w:themeColor="text1"/>
          <w:sz w:val="32"/>
          <w:szCs w:val="32"/>
        </w:rPr>
        <w:t>3</w:t>
      </w:r>
      <w:r w:rsidR="00B52D8B" w:rsidRPr="0026633D">
        <w:rPr>
          <w:rFonts w:ascii="標楷體" w:eastAsia="標楷體" w:hAnsi="標楷體" w:hint="eastAsia"/>
          <w:color w:val="000000" w:themeColor="text1"/>
          <w:sz w:val="32"/>
          <w:szCs w:val="32"/>
        </w:rPr>
        <w:t>項規定</w:t>
      </w:r>
      <w:r w:rsidRPr="0026633D">
        <w:rPr>
          <w:rFonts w:ascii="標楷體" w:eastAsia="標楷體" w:hAnsi="標楷體" w:hint="eastAsia"/>
          <w:color w:val="000000" w:themeColor="text1"/>
          <w:sz w:val="32"/>
          <w:szCs w:val="32"/>
        </w:rPr>
        <w:t>，違反</w:t>
      </w:r>
      <w:r w:rsidR="00B52D8B" w:rsidRPr="0026633D">
        <w:rPr>
          <w:rFonts w:ascii="標楷體" w:eastAsia="標楷體" w:hAnsi="標楷體" w:hint="eastAsia"/>
          <w:color w:val="000000" w:themeColor="text1"/>
          <w:sz w:val="32"/>
        </w:rPr>
        <w:t>證券交易法第</w:t>
      </w:r>
      <w:r w:rsidR="00E00DBA" w:rsidRPr="0026633D">
        <w:rPr>
          <w:rFonts w:ascii="標楷體" w:eastAsia="標楷體" w:hAnsi="標楷體" w:hint="eastAsia"/>
          <w:color w:val="000000" w:themeColor="text1"/>
          <w:sz w:val="32"/>
        </w:rPr>
        <w:t>157</w:t>
      </w:r>
      <w:r w:rsidR="00B52D8B" w:rsidRPr="0026633D">
        <w:rPr>
          <w:rFonts w:ascii="標楷體" w:eastAsia="標楷體" w:hAnsi="標楷體" w:hint="eastAsia"/>
          <w:color w:val="000000" w:themeColor="text1"/>
          <w:sz w:val="32"/>
        </w:rPr>
        <w:t>條第</w:t>
      </w:r>
      <w:r w:rsidR="00E00DBA" w:rsidRPr="0026633D">
        <w:rPr>
          <w:rFonts w:ascii="標楷體" w:eastAsia="標楷體" w:hAnsi="標楷體" w:hint="eastAsia"/>
          <w:color w:val="000000" w:themeColor="text1"/>
          <w:sz w:val="32"/>
        </w:rPr>
        <w:t>1</w:t>
      </w:r>
      <w:r w:rsidR="00B52D8B" w:rsidRPr="0026633D">
        <w:rPr>
          <w:rFonts w:ascii="標楷體" w:eastAsia="標楷體" w:hAnsi="標楷體" w:hint="eastAsia"/>
          <w:color w:val="000000" w:themeColor="text1"/>
          <w:sz w:val="32"/>
        </w:rPr>
        <w:t>項及第</w:t>
      </w:r>
      <w:r w:rsidR="00E00DBA" w:rsidRPr="0026633D">
        <w:rPr>
          <w:rFonts w:ascii="標楷體" w:eastAsia="標楷體" w:hAnsi="標楷體" w:hint="eastAsia"/>
          <w:color w:val="000000" w:themeColor="text1"/>
          <w:sz w:val="32"/>
        </w:rPr>
        <w:t>2</w:t>
      </w:r>
      <w:r w:rsidR="00B52D8B" w:rsidRPr="0026633D">
        <w:rPr>
          <w:rFonts w:ascii="標楷體" w:eastAsia="標楷體" w:hAnsi="標楷體" w:hint="eastAsia"/>
          <w:color w:val="000000" w:themeColor="text1"/>
          <w:sz w:val="32"/>
        </w:rPr>
        <w:t>項</w:t>
      </w:r>
      <w:r w:rsidRPr="0026633D">
        <w:rPr>
          <w:rFonts w:ascii="標楷體" w:eastAsia="標楷體" w:hAnsi="標楷體" w:hint="eastAsia"/>
          <w:color w:val="000000" w:themeColor="text1"/>
          <w:sz w:val="32"/>
          <w:szCs w:val="32"/>
        </w:rPr>
        <w:t>規定者，</w:t>
      </w:r>
      <w:r w:rsidRPr="0026633D">
        <w:rPr>
          <w:rFonts w:ascii="標楷體" w:eastAsia="標楷體" w:hAnsi="標楷體" w:cs="細明體"/>
          <w:b/>
          <w:color w:val="000000" w:themeColor="text1"/>
          <w:sz w:val="32"/>
          <w:szCs w:val="32"/>
        </w:rPr>
        <w:t>對於當日善意從事相反買賣之人買入或賣出該證券之價格，與消息公開後十</w:t>
      </w:r>
      <w:proofErr w:type="gramStart"/>
      <w:r w:rsidRPr="0026633D">
        <w:rPr>
          <w:rFonts w:ascii="標楷體" w:eastAsia="標楷體" w:hAnsi="標楷體" w:cs="細明體"/>
          <w:b/>
          <w:color w:val="000000" w:themeColor="text1"/>
          <w:sz w:val="32"/>
          <w:szCs w:val="32"/>
        </w:rPr>
        <w:t>個</w:t>
      </w:r>
      <w:proofErr w:type="gramEnd"/>
      <w:r w:rsidRPr="0026633D">
        <w:rPr>
          <w:rFonts w:ascii="標楷體" w:eastAsia="標楷體" w:hAnsi="標楷體" w:cs="細明體"/>
          <w:b/>
          <w:color w:val="000000" w:themeColor="text1"/>
          <w:sz w:val="32"/>
          <w:szCs w:val="32"/>
        </w:rPr>
        <w:t>營業日收盤平均價格之差額，負損害賠償責任；其情節重大者，法院得依善意從事相反買賣之人之請求，將賠償額提高至三倍；其情節輕微者，法院得減輕賠償金額。</w:t>
      </w:r>
    </w:p>
    <w:p w:rsidR="003C4114" w:rsidRPr="0026633D" w:rsidRDefault="003C4114" w:rsidP="00FE5E46">
      <w:pPr>
        <w:spacing w:line="520" w:lineRule="exact"/>
        <w:rPr>
          <w:rFonts w:ascii="標楷體" w:eastAsia="標楷體" w:hAnsi="標楷體"/>
          <w:color w:val="000000" w:themeColor="text1"/>
          <w:sz w:val="32"/>
        </w:rPr>
      </w:pPr>
    </w:p>
    <w:p w:rsidR="003C4114" w:rsidRPr="0026633D" w:rsidRDefault="003C4114" w:rsidP="00FE5E46">
      <w:pPr>
        <w:snapToGrid w:val="0"/>
        <w:spacing w:line="520" w:lineRule="exact"/>
        <w:ind w:left="709"/>
        <w:jc w:val="both"/>
        <w:rPr>
          <w:rFonts w:ascii="標楷體" w:eastAsia="標楷體" w:hAnsi="標楷體"/>
          <w:b/>
          <w:color w:val="000000" w:themeColor="text1"/>
          <w:sz w:val="40"/>
        </w:rPr>
      </w:pPr>
      <w:r w:rsidRPr="0026633D">
        <w:rPr>
          <w:rFonts w:ascii="標楷體" w:eastAsia="標楷體" w:hAnsi="標楷體" w:hint="eastAsia"/>
          <w:b/>
          <w:color w:val="000000" w:themeColor="text1"/>
          <w:sz w:val="40"/>
        </w:rPr>
        <w:sym w:font="Wingdings" w:char="F0D8"/>
      </w:r>
      <w:r w:rsidRPr="0026633D">
        <w:rPr>
          <w:rFonts w:ascii="新細明體" w:hAnsi="新細明體" w:hint="eastAsia"/>
          <w:b/>
          <w:color w:val="000000" w:themeColor="text1"/>
          <w:sz w:val="40"/>
        </w:rPr>
        <w:t>第三篇  內部人事前及事後申報常見違規情形</w:t>
      </w:r>
    </w:p>
    <w:p w:rsidR="003C4114" w:rsidRPr="0026633D" w:rsidRDefault="003C4114" w:rsidP="0026633D">
      <w:pPr>
        <w:pStyle w:val="aa"/>
        <w:spacing w:beforeLines="50"/>
        <w:ind w:firstLineChars="100" w:firstLine="360"/>
        <w:rPr>
          <w:rFonts w:hAnsi="標楷體"/>
          <w:color w:val="000000" w:themeColor="text1"/>
        </w:rPr>
      </w:pPr>
      <w:r w:rsidRPr="0026633D">
        <w:rPr>
          <w:rFonts w:hAnsi="標楷體" w:hint="eastAsia"/>
          <w:b/>
          <w:color w:val="000000" w:themeColor="text1"/>
          <w:sz w:val="36"/>
        </w:rPr>
        <w:t>（一）違反證券交易法第</w:t>
      </w:r>
      <w:r w:rsidR="00E00DBA" w:rsidRPr="0026633D">
        <w:rPr>
          <w:rFonts w:hAnsi="標楷體" w:hint="eastAsia"/>
          <w:b/>
          <w:color w:val="000000" w:themeColor="text1"/>
          <w:sz w:val="36"/>
        </w:rPr>
        <w:t>22</w:t>
      </w:r>
      <w:r w:rsidRPr="0026633D">
        <w:rPr>
          <w:rFonts w:hAnsi="標楷體" w:hint="eastAsia"/>
          <w:b/>
          <w:color w:val="000000" w:themeColor="text1"/>
          <w:sz w:val="36"/>
        </w:rPr>
        <w:t>條之</w:t>
      </w:r>
      <w:r w:rsidR="00E00DBA" w:rsidRPr="0026633D">
        <w:rPr>
          <w:rFonts w:hAnsi="標楷體" w:hint="eastAsia"/>
          <w:b/>
          <w:color w:val="000000" w:themeColor="text1"/>
          <w:sz w:val="36"/>
        </w:rPr>
        <w:t>2</w:t>
      </w:r>
      <w:r w:rsidRPr="0026633D">
        <w:rPr>
          <w:rFonts w:hAnsi="標楷體" w:hint="eastAsia"/>
          <w:b/>
          <w:color w:val="000000" w:themeColor="text1"/>
          <w:sz w:val="36"/>
        </w:rPr>
        <w:t xml:space="preserve">　</w:t>
      </w:r>
      <w:r w:rsidRPr="0026633D">
        <w:rPr>
          <w:rFonts w:hAnsi="標楷體" w:hint="eastAsia"/>
          <w:color w:val="000000" w:themeColor="text1"/>
          <w:sz w:val="36"/>
        </w:rPr>
        <w:t>（事前申報）</w:t>
      </w:r>
    </w:p>
    <w:p w:rsidR="003C4114" w:rsidRPr="0026633D" w:rsidRDefault="003C4114" w:rsidP="00FE5E46">
      <w:pPr>
        <w:pStyle w:val="aa"/>
        <w:ind w:firstLineChars="371" w:firstLine="1187"/>
        <w:rPr>
          <w:rFonts w:hAnsi="標楷體"/>
          <w:color w:val="000000" w:themeColor="text1"/>
        </w:rPr>
      </w:pPr>
      <w:r w:rsidRPr="0026633D">
        <w:rPr>
          <w:rFonts w:hAnsi="標楷體" w:hint="eastAsia"/>
          <w:color w:val="000000" w:themeColor="text1"/>
        </w:rPr>
        <w:t>１</w:t>
      </w:r>
      <w:r w:rsidR="00A54C94" w:rsidRPr="0026633D">
        <w:rPr>
          <w:rFonts w:hAnsi="標楷體" w:hint="eastAsia"/>
          <w:color w:val="000000" w:themeColor="text1"/>
        </w:rPr>
        <w:t>、</w:t>
      </w:r>
      <w:r w:rsidRPr="0026633D">
        <w:rPr>
          <w:rFonts w:hAnsi="標楷體" w:hint="eastAsia"/>
          <w:color w:val="000000" w:themeColor="text1"/>
        </w:rPr>
        <w:t>內部人持有期間未屆滿（</w:t>
      </w:r>
      <w:r w:rsidR="00E00DBA" w:rsidRPr="0026633D">
        <w:rPr>
          <w:rFonts w:hAnsi="標楷體" w:hint="eastAsia"/>
          <w:color w:val="000000" w:themeColor="text1"/>
        </w:rPr>
        <w:t>六</w:t>
      </w:r>
      <w:r w:rsidRPr="0026633D">
        <w:rPr>
          <w:rFonts w:hAnsi="標楷體" w:hint="eastAsia"/>
          <w:color w:val="000000" w:themeColor="text1"/>
        </w:rPr>
        <w:t>個月）即逕行轉讓股票。</w:t>
      </w:r>
    </w:p>
    <w:p w:rsidR="003C4114" w:rsidRPr="0026633D" w:rsidRDefault="003C4114" w:rsidP="00FE5E46">
      <w:pPr>
        <w:pStyle w:val="aa"/>
        <w:ind w:firstLineChars="371" w:firstLine="1187"/>
        <w:rPr>
          <w:rFonts w:hAnsi="標楷體"/>
          <w:color w:val="000000" w:themeColor="text1"/>
        </w:rPr>
      </w:pPr>
      <w:r w:rsidRPr="0026633D">
        <w:rPr>
          <w:rFonts w:hAnsi="標楷體" w:hint="eastAsia"/>
          <w:color w:val="000000" w:themeColor="text1"/>
        </w:rPr>
        <w:t>２</w:t>
      </w:r>
      <w:r w:rsidR="00A54C94" w:rsidRPr="0026633D">
        <w:rPr>
          <w:rFonts w:hAnsi="標楷體" w:hint="eastAsia"/>
          <w:color w:val="000000" w:themeColor="text1"/>
        </w:rPr>
        <w:t>、</w:t>
      </w:r>
      <w:r w:rsidRPr="0026633D">
        <w:rPr>
          <w:rFonts w:hAnsi="標楷體" w:hint="eastAsia"/>
          <w:color w:val="000000" w:themeColor="text1"/>
        </w:rPr>
        <w:t>內部人每日轉讓股數超過每日得轉讓股數之限制。</w:t>
      </w:r>
    </w:p>
    <w:p w:rsidR="003C4114" w:rsidRPr="0026633D" w:rsidRDefault="003C4114" w:rsidP="00A54C94">
      <w:pPr>
        <w:pStyle w:val="aa"/>
        <w:ind w:leftChars="472" w:left="1773" w:hangingChars="200" w:hanging="640"/>
        <w:rPr>
          <w:rFonts w:hAnsi="標楷體"/>
          <w:color w:val="000000" w:themeColor="text1"/>
        </w:rPr>
      </w:pPr>
      <w:r w:rsidRPr="0026633D">
        <w:rPr>
          <w:rFonts w:hAnsi="標楷體" w:hint="eastAsia"/>
          <w:color w:val="000000" w:themeColor="text1"/>
        </w:rPr>
        <w:t>３</w:t>
      </w:r>
      <w:r w:rsidR="00A54C94" w:rsidRPr="0026633D">
        <w:rPr>
          <w:rFonts w:hAnsi="標楷體" w:hint="eastAsia"/>
          <w:color w:val="000000" w:themeColor="text1"/>
        </w:rPr>
        <w:t>、</w:t>
      </w:r>
      <w:r w:rsidRPr="0026633D">
        <w:rPr>
          <w:rFonts w:hAnsi="標楷體" w:hint="eastAsia"/>
          <w:color w:val="000000" w:themeColor="text1"/>
        </w:rPr>
        <w:t>內部人已辦理轉讓申報，</w:t>
      </w:r>
      <w:proofErr w:type="gramStart"/>
      <w:r w:rsidRPr="0026633D">
        <w:rPr>
          <w:rFonts w:hAnsi="標楷體" w:hint="eastAsia"/>
          <w:color w:val="000000" w:themeColor="text1"/>
        </w:rPr>
        <w:t>惟誤算</w:t>
      </w:r>
      <w:proofErr w:type="gramEnd"/>
      <w:r w:rsidRPr="0026633D">
        <w:rPr>
          <w:rFonts w:hAnsi="標楷體" w:hint="eastAsia"/>
          <w:color w:val="000000" w:themeColor="text1"/>
        </w:rPr>
        <w:t>轉讓期限，而於三日內轉讓（如</w:t>
      </w:r>
      <w:r w:rsidR="00E00DBA" w:rsidRPr="0026633D">
        <w:rPr>
          <w:rFonts w:hAnsi="標楷體" w:hint="eastAsia"/>
          <w:color w:val="000000" w:themeColor="text1"/>
        </w:rPr>
        <w:t>7</w:t>
      </w:r>
      <w:r w:rsidRPr="0026633D">
        <w:rPr>
          <w:rFonts w:hAnsi="標楷體" w:hint="eastAsia"/>
          <w:color w:val="000000" w:themeColor="text1"/>
        </w:rPr>
        <w:t>月</w:t>
      </w:r>
      <w:r w:rsidR="00E00DBA" w:rsidRPr="0026633D">
        <w:rPr>
          <w:rFonts w:hAnsi="標楷體" w:hint="eastAsia"/>
          <w:color w:val="000000" w:themeColor="text1"/>
        </w:rPr>
        <w:t>1</w:t>
      </w:r>
      <w:r w:rsidRPr="0026633D">
        <w:rPr>
          <w:rFonts w:hAnsi="標楷體" w:hint="eastAsia"/>
          <w:color w:val="000000" w:themeColor="text1"/>
        </w:rPr>
        <w:t>日日為申報日，應至</w:t>
      </w:r>
      <w:r w:rsidR="00E00DBA" w:rsidRPr="0026633D">
        <w:rPr>
          <w:rFonts w:hAnsi="標楷體" w:hint="eastAsia"/>
          <w:color w:val="000000" w:themeColor="text1"/>
        </w:rPr>
        <w:t>7</w:t>
      </w:r>
      <w:r w:rsidRPr="0026633D">
        <w:rPr>
          <w:rFonts w:hAnsi="標楷體" w:hint="eastAsia"/>
          <w:color w:val="000000" w:themeColor="text1"/>
        </w:rPr>
        <w:t>月</w:t>
      </w:r>
      <w:r w:rsidR="00E00DBA" w:rsidRPr="0026633D">
        <w:rPr>
          <w:rFonts w:hAnsi="標楷體" w:hint="eastAsia"/>
          <w:color w:val="000000" w:themeColor="text1"/>
        </w:rPr>
        <w:t>4</w:t>
      </w:r>
      <w:r w:rsidRPr="0026633D">
        <w:rPr>
          <w:rFonts w:hAnsi="標楷體" w:hint="eastAsia"/>
          <w:color w:val="000000" w:themeColor="text1"/>
        </w:rPr>
        <w:t>日始可轉讓持股，而內部人於</w:t>
      </w:r>
      <w:r w:rsidR="00E00DBA" w:rsidRPr="0026633D">
        <w:rPr>
          <w:rFonts w:hAnsi="標楷體" w:hint="eastAsia"/>
          <w:color w:val="000000" w:themeColor="text1"/>
        </w:rPr>
        <w:t>7</w:t>
      </w:r>
      <w:r w:rsidRPr="0026633D">
        <w:rPr>
          <w:rFonts w:hAnsi="標楷體" w:hint="eastAsia"/>
          <w:color w:val="000000" w:themeColor="text1"/>
        </w:rPr>
        <w:t>月</w:t>
      </w:r>
      <w:r w:rsidR="00E00DBA" w:rsidRPr="0026633D">
        <w:rPr>
          <w:rFonts w:hAnsi="標楷體" w:hint="eastAsia"/>
          <w:color w:val="000000" w:themeColor="text1"/>
        </w:rPr>
        <w:t>1</w:t>
      </w:r>
      <w:r w:rsidRPr="0026633D">
        <w:rPr>
          <w:rFonts w:hAnsi="標楷體" w:hint="eastAsia"/>
          <w:color w:val="000000" w:themeColor="text1"/>
        </w:rPr>
        <w:t>日至</w:t>
      </w:r>
      <w:r w:rsidR="00E00DBA" w:rsidRPr="0026633D">
        <w:rPr>
          <w:rFonts w:hAnsi="標楷體" w:hint="eastAsia"/>
          <w:color w:val="000000" w:themeColor="text1"/>
        </w:rPr>
        <w:t>7</w:t>
      </w:r>
      <w:r w:rsidRPr="0026633D">
        <w:rPr>
          <w:rFonts w:hAnsi="標楷體" w:hint="eastAsia"/>
          <w:color w:val="000000" w:themeColor="text1"/>
        </w:rPr>
        <w:t>月</w:t>
      </w:r>
      <w:r w:rsidR="00E00DBA" w:rsidRPr="0026633D">
        <w:rPr>
          <w:rFonts w:hAnsi="標楷體" w:hint="eastAsia"/>
          <w:color w:val="000000" w:themeColor="text1"/>
        </w:rPr>
        <w:t>3</w:t>
      </w:r>
      <w:r w:rsidRPr="0026633D">
        <w:rPr>
          <w:rFonts w:hAnsi="標楷體" w:hint="eastAsia"/>
          <w:color w:val="000000" w:themeColor="text1"/>
        </w:rPr>
        <w:t>日間即賣出股票）。</w:t>
      </w:r>
    </w:p>
    <w:p w:rsidR="003C4114" w:rsidRPr="0026633D" w:rsidRDefault="003C4114" w:rsidP="00FE5E46">
      <w:pPr>
        <w:pStyle w:val="aa"/>
        <w:ind w:leftChars="150" w:left="360" w:firstLineChars="253" w:firstLine="810"/>
        <w:rPr>
          <w:rFonts w:hAnsi="標楷體"/>
          <w:color w:val="000000" w:themeColor="text1"/>
        </w:rPr>
      </w:pPr>
      <w:r w:rsidRPr="0026633D">
        <w:rPr>
          <w:rFonts w:hAnsi="標楷體" w:hint="eastAsia"/>
          <w:color w:val="000000" w:themeColor="text1"/>
        </w:rPr>
        <w:t>４</w:t>
      </w:r>
      <w:r w:rsidR="00A54C94" w:rsidRPr="0026633D">
        <w:rPr>
          <w:rFonts w:hAnsi="標楷體" w:hint="eastAsia"/>
          <w:color w:val="000000" w:themeColor="text1"/>
        </w:rPr>
        <w:t>、</w:t>
      </w:r>
      <w:r w:rsidRPr="0026633D">
        <w:rPr>
          <w:rFonts w:hAnsi="標楷體" w:hint="eastAsia"/>
          <w:color w:val="000000" w:themeColor="text1"/>
        </w:rPr>
        <w:t>內部人疏忽或不諳證交法相關規定而漏未辦理申報即逕行轉讓股票。</w:t>
      </w:r>
    </w:p>
    <w:p w:rsidR="003C4114" w:rsidRPr="0026633D" w:rsidRDefault="003C4114" w:rsidP="00FE5E46">
      <w:pPr>
        <w:pStyle w:val="aa"/>
        <w:ind w:leftChars="149" w:left="358" w:firstLineChars="254" w:firstLine="813"/>
        <w:rPr>
          <w:rFonts w:hAnsi="標楷體"/>
          <w:color w:val="000000" w:themeColor="text1"/>
        </w:rPr>
      </w:pPr>
      <w:r w:rsidRPr="0026633D">
        <w:rPr>
          <w:rFonts w:hAnsi="標楷體" w:hint="eastAsia"/>
          <w:color w:val="000000" w:themeColor="text1"/>
        </w:rPr>
        <w:t>５</w:t>
      </w:r>
      <w:r w:rsidR="00A54C94" w:rsidRPr="0026633D">
        <w:rPr>
          <w:rFonts w:hAnsi="標楷體" w:hint="eastAsia"/>
          <w:color w:val="000000" w:themeColor="text1"/>
        </w:rPr>
        <w:t>、</w:t>
      </w:r>
      <w:r w:rsidRPr="0026633D">
        <w:rPr>
          <w:rFonts w:hAnsi="標楷體" w:hint="eastAsia"/>
          <w:color w:val="000000" w:themeColor="text1"/>
        </w:rPr>
        <w:t>內部人股票遭金融機構斷頭或法院拍賣，惟未辦理申報。</w:t>
      </w:r>
    </w:p>
    <w:p w:rsidR="00A54C94" w:rsidRPr="0026633D" w:rsidRDefault="00A54C94" w:rsidP="00FE5E46">
      <w:pPr>
        <w:pStyle w:val="aa"/>
        <w:ind w:leftChars="149" w:left="358" w:firstLineChars="254" w:firstLine="813"/>
        <w:rPr>
          <w:rFonts w:hAnsi="標楷體"/>
          <w:color w:val="000000" w:themeColor="text1"/>
        </w:rPr>
      </w:pPr>
    </w:p>
    <w:p w:rsidR="003C4114" w:rsidRPr="0026633D" w:rsidRDefault="003C4114" w:rsidP="00FE5E46">
      <w:pPr>
        <w:pStyle w:val="aa"/>
        <w:ind w:leftChars="150" w:left="360"/>
        <w:rPr>
          <w:rFonts w:hAnsi="標楷體"/>
          <w:color w:val="000000" w:themeColor="text1"/>
        </w:rPr>
      </w:pPr>
      <w:r w:rsidRPr="0026633D">
        <w:rPr>
          <w:rFonts w:hAnsi="標楷體" w:hint="eastAsia"/>
          <w:b/>
          <w:color w:val="000000" w:themeColor="text1"/>
          <w:sz w:val="36"/>
        </w:rPr>
        <w:t>（二）違反證券交易法第</w:t>
      </w:r>
      <w:r w:rsidR="00E00DBA" w:rsidRPr="0026633D">
        <w:rPr>
          <w:rFonts w:hAnsi="標楷體" w:hint="eastAsia"/>
          <w:b/>
          <w:color w:val="000000" w:themeColor="text1"/>
          <w:sz w:val="36"/>
        </w:rPr>
        <w:t>25</w:t>
      </w:r>
      <w:r w:rsidRPr="0026633D">
        <w:rPr>
          <w:rFonts w:hAnsi="標楷體" w:hint="eastAsia"/>
          <w:b/>
          <w:color w:val="000000" w:themeColor="text1"/>
          <w:sz w:val="36"/>
        </w:rPr>
        <w:t xml:space="preserve">條　</w:t>
      </w:r>
      <w:r w:rsidRPr="0026633D">
        <w:rPr>
          <w:rFonts w:hAnsi="標楷體" w:hint="eastAsia"/>
          <w:color w:val="000000" w:themeColor="text1"/>
          <w:sz w:val="36"/>
        </w:rPr>
        <w:t>（事後申報）</w:t>
      </w:r>
    </w:p>
    <w:p w:rsidR="003C4114" w:rsidRPr="0026633D" w:rsidRDefault="003C4114" w:rsidP="00A54C94">
      <w:pPr>
        <w:pStyle w:val="aa"/>
        <w:ind w:leftChars="465" w:left="1756" w:hangingChars="200" w:hanging="640"/>
        <w:rPr>
          <w:rFonts w:hAnsi="標楷體"/>
          <w:color w:val="000000" w:themeColor="text1"/>
        </w:rPr>
      </w:pPr>
      <w:r w:rsidRPr="0026633D">
        <w:rPr>
          <w:rFonts w:hAnsi="標楷體" w:hint="eastAsia"/>
          <w:color w:val="000000" w:themeColor="text1"/>
        </w:rPr>
        <w:t>１</w:t>
      </w:r>
      <w:r w:rsidR="00A54C94" w:rsidRPr="0026633D">
        <w:rPr>
          <w:rFonts w:hAnsi="標楷體" w:hint="eastAsia"/>
          <w:color w:val="000000" w:themeColor="text1"/>
        </w:rPr>
        <w:t>、</w:t>
      </w:r>
      <w:r w:rsidRPr="0026633D">
        <w:rPr>
          <w:rFonts w:hAnsi="標楷體" w:hint="eastAsia"/>
          <w:color w:val="000000" w:themeColor="text1"/>
        </w:rPr>
        <w:t>內部人已向公司（或股</w:t>
      </w:r>
      <w:proofErr w:type="gramStart"/>
      <w:r w:rsidRPr="0026633D">
        <w:rPr>
          <w:rFonts w:hAnsi="標楷體" w:hint="eastAsia"/>
          <w:color w:val="000000" w:themeColor="text1"/>
        </w:rPr>
        <w:t>務</w:t>
      </w:r>
      <w:proofErr w:type="gramEnd"/>
      <w:r w:rsidRPr="0026633D">
        <w:rPr>
          <w:rFonts w:hAnsi="標楷體" w:hint="eastAsia"/>
          <w:color w:val="000000" w:themeColor="text1"/>
        </w:rPr>
        <w:t>代理機構）申報，惟公司（或股</w:t>
      </w:r>
      <w:proofErr w:type="gramStart"/>
      <w:r w:rsidRPr="0026633D">
        <w:rPr>
          <w:rFonts w:hAnsi="標楷體" w:hint="eastAsia"/>
          <w:color w:val="000000" w:themeColor="text1"/>
        </w:rPr>
        <w:t>務</w:t>
      </w:r>
      <w:proofErr w:type="gramEnd"/>
      <w:r w:rsidRPr="0026633D">
        <w:rPr>
          <w:rFonts w:hAnsi="標楷體" w:hint="eastAsia"/>
          <w:color w:val="000000" w:themeColor="text1"/>
        </w:rPr>
        <w:t>代理機構）疏失未將內部人申報資料彙總辦理申報。</w:t>
      </w:r>
    </w:p>
    <w:p w:rsidR="003C4114" w:rsidRPr="0026633D" w:rsidRDefault="003C4114" w:rsidP="00A54C94">
      <w:pPr>
        <w:pStyle w:val="aa"/>
        <w:ind w:leftChars="467" w:left="1761" w:hangingChars="200" w:hanging="640"/>
        <w:rPr>
          <w:rFonts w:hAnsi="標楷體"/>
          <w:color w:val="000000" w:themeColor="text1"/>
        </w:rPr>
      </w:pPr>
      <w:r w:rsidRPr="0026633D">
        <w:rPr>
          <w:rFonts w:hAnsi="標楷體" w:hint="eastAsia"/>
          <w:color w:val="000000" w:themeColor="text1"/>
        </w:rPr>
        <w:t>２</w:t>
      </w:r>
      <w:r w:rsidR="00A54C94" w:rsidRPr="0026633D">
        <w:rPr>
          <w:rFonts w:hAnsi="標楷體" w:hint="eastAsia"/>
          <w:color w:val="000000" w:themeColor="text1"/>
        </w:rPr>
        <w:t>、</w:t>
      </w:r>
      <w:r w:rsidRPr="0026633D">
        <w:rPr>
          <w:rFonts w:hAnsi="標楷體" w:hint="eastAsia"/>
          <w:color w:val="000000" w:themeColor="text1"/>
        </w:rPr>
        <w:t>內部人當月份買進與賣出數額相同，而漏未申報或以當月買賣相抵之餘額申報（如</w:t>
      </w:r>
      <w:proofErr w:type="gramStart"/>
      <w:r w:rsidRPr="0026633D">
        <w:rPr>
          <w:rFonts w:hAnsi="標楷體" w:hint="eastAsia"/>
          <w:color w:val="000000" w:themeColor="text1"/>
        </w:rPr>
        <w:t>Ａ</w:t>
      </w:r>
      <w:proofErr w:type="gramEnd"/>
      <w:r w:rsidRPr="0026633D">
        <w:rPr>
          <w:rFonts w:hAnsi="標楷體" w:hint="eastAsia"/>
          <w:color w:val="000000" w:themeColor="text1"/>
        </w:rPr>
        <w:t>公司甲董</w:t>
      </w:r>
      <w:r w:rsidRPr="0026633D">
        <w:rPr>
          <w:rFonts w:hAnsi="標楷體" w:hint="eastAsia"/>
          <w:color w:val="000000" w:themeColor="text1"/>
        </w:rPr>
        <w:lastRenderedPageBreak/>
        <w:t>事取得</w:t>
      </w:r>
      <w:proofErr w:type="gramStart"/>
      <w:r w:rsidRPr="0026633D">
        <w:rPr>
          <w:rFonts w:hAnsi="標楷體" w:hint="eastAsia"/>
          <w:color w:val="000000" w:themeColor="text1"/>
        </w:rPr>
        <w:t>Ａ</w:t>
      </w:r>
      <w:proofErr w:type="gramEnd"/>
      <w:r w:rsidRPr="0026633D">
        <w:rPr>
          <w:rFonts w:hAnsi="標楷體" w:hint="eastAsia"/>
          <w:color w:val="000000" w:themeColor="text1"/>
        </w:rPr>
        <w:t>股票</w:t>
      </w:r>
      <w:r w:rsidR="00E00DBA" w:rsidRPr="0026633D">
        <w:rPr>
          <w:rFonts w:hAnsi="標楷體" w:hint="eastAsia"/>
          <w:color w:val="000000" w:themeColor="text1"/>
        </w:rPr>
        <w:t>1000</w:t>
      </w:r>
      <w:r w:rsidRPr="0026633D">
        <w:rPr>
          <w:rFonts w:hAnsi="標楷體" w:hint="eastAsia"/>
          <w:color w:val="000000" w:themeColor="text1"/>
        </w:rPr>
        <w:t>張，轉讓</w:t>
      </w:r>
      <w:proofErr w:type="gramStart"/>
      <w:r w:rsidRPr="0026633D">
        <w:rPr>
          <w:rFonts w:hAnsi="標楷體" w:hint="eastAsia"/>
          <w:color w:val="000000" w:themeColor="text1"/>
        </w:rPr>
        <w:t>Ａ</w:t>
      </w:r>
      <w:proofErr w:type="gramEnd"/>
      <w:r w:rsidRPr="0026633D">
        <w:rPr>
          <w:rFonts w:hAnsi="標楷體" w:hint="eastAsia"/>
          <w:color w:val="000000" w:themeColor="text1"/>
        </w:rPr>
        <w:t>股票</w:t>
      </w:r>
      <w:r w:rsidR="00E00DBA" w:rsidRPr="0026633D">
        <w:rPr>
          <w:rFonts w:hAnsi="標楷體" w:hint="eastAsia"/>
          <w:color w:val="000000" w:themeColor="text1"/>
        </w:rPr>
        <w:t>500</w:t>
      </w:r>
      <w:r w:rsidRPr="0026633D">
        <w:rPr>
          <w:rFonts w:hAnsi="標楷體" w:hint="eastAsia"/>
          <w:color w:val="000000" w:themeColor="text1"/>
        </w:rPr>
        <w:t>張，此時甲應申報取得</w:t>
      </w:r>
      <w:proofErr w:type="gramStart"/>
      <w:r w:rsidRPr="0026633D">
        <w:rPr>
          <w:rFonts w:hAnsi="標楷體" w:hint="eastAsia"/>
          <w:color w:val="000000" w:themeColor="text1"/>
        </w:rPr>
        <w:t>Ａ</w:t>
      </w:r>
      <w:proofErr w:type="gramEnd"/>
      <w:r w:rsidRPr="0026633D">
        <w:rPr>
          <w:rFonts w:hAnsi="標楷體" w:hint="eastAsia"/>
          <w:color w:val="000000" w:themeColor="text1"/>
        </w:rPr>
        <w:t>股票</w:t>
      </w:r>
      <w:r w:rsidR="00E00DBA" w:rsidRPr="0026633D">
        <w:rPr>
          <w:rFonts w:hAnsi="標楷體" w:hint="eastAsia"/>
          <w:color w:val="000000" w:themeColor="text1"/>
        </w:rPr>
        <w:t>1000</w:t>
      </w:r>
      <w:r w:rsidRPr="0026633D">
        <w:rPr>
          <w:rFonts w:hAnsi="標楷體" w:hint="eastAsia"/>
          <w:color w:val="000000" w:themeColor="text1"/>
        </w:rPr>
        <w:t>張、轉讓</w:t>
      </w:r>
      <w:proofErr w:type="gramStart"/>
      <w:r w:rsidRPr="0026633D">
        <w:rPr>
          <w:rFonts w:hAnsi="標楷體" w:hint="eastAsia"/>
          <w:color w:val="000000" w:themeColor="text1"/>
        </w:rPr>
        <w:t>Ａ</w:t>
      </w:r>
      <w:proofErr w:type="gramEnd"/>
      <w:r w:rsidRPr="0026633D">
        <w:rPr>
          <w:rFonts w:hAnsi="標楷體" w:hint="eastAsia"/>
          <w:color w:val="000000" w:themeColor="text1"/>
        </w:rPr>
        <w:t>股票</w:t>
      </w:r>
      <w:r w:rsidR="00E00DBA" w:rsidRPr="0026633D">
        <w:rPr>
          <w:rFonts w:hAnsi="標楷體" w:hint="eastAsia"/>
          <w:color w:val="000000" w:themeColor="text1"/>
        </w:rPr>
        <w:t>500</w:t>
      </w:r>
      <w:r w:rsidRPr="0026633D">
        <w:rPr>
          <w:rFonts w:hAnsi="標楷體" w:hint="eastAsia"/>
          <w:color w:val="000000" w:themeColor="text1"/>
        </w:rPr>
        <w:t>張，而非以相抵數額申報取得</w:t>
      </w:r>
      <w:proofErr w:type="gramStart"/>
      <w:r w:rsidRPr="0026633D">
        <w:rPr>
          <w:rFonts w:hAnsi="標楷體" w:hint="eastAsia"/>
          <w:color w:val="000000" w:themeColor="text1"/>
        </w:rPr>
        <w:t>Ａ</w:t>
      </w:r>
      <w:proofErr w:type="gramEnd"/>
      <w:r w:rsidRPr="0026633D">
        <w:rPr>
          <w:rFonts w:hAnsi="標楷體" w:hint="eastAsia"/>
          <w:color w:val="000000" w:themeColor="text1"/>
        </w:rPr>
        <w:t>股票</w:t>
      </w:r>
      <w:r w:rsidR="00E00DBA" w:rsidRPr="0026633D">
        <w:rPr>
          <w:rFonts w:hAnsi="標楷體" w:hint="eastAsia"/>
          <w:color w:val="000000" w:themeColor="text1"/>
        </w:rPr>
        <w:t>500</w:t>
      </w:r>
      <w:r w:rsidRPr="0026633D">
        <w:rPr>
          <w:rFonts w:hAnsi="標楷體" w:hint="eastAsia"/>
          <w:color w:val="000000" w:themeColor="text1"/>
        </w:rPr>
        <w:t>張）。</w:t>
      </w:r>
    </w:p>
    <w:p w:rsidR="003C4114" w:rsidRPr="0026633D" w:rsidRDefault="003C4114" w:rsidP="00FE5E46">
      <w:pPr>
        <w:pStyle w:val="aa"/>
        <w:ind w:firstLineChars="362" w:firstLine="1158"/>
        <w:rPr>
          <w:rFonts w:hAnsi="標楷體"/>
          <w:color w:val="000000" w:themeColor="text1"/>
        </w:rPr>
      </w:pPr>
      <w:r w:rsidRPr="0026633D">
        <w:rPr>
          <w:rFonts w:hAnsi="標楷體" w:hint="eastAsia"/>
          <w:color w:val="000000" w:themeColor="text1"/>
        </w:rPr>
        <w:t>３</w:t>
      </w:r>
      <w:r w:rsidR="00A54C94" w:rsidRPr="0026633D">
        <w:rPr>
          <w:rFonts w:hAnsi="標楷體" w:hint="eastAsia"/>
          <w:color w:val="000000" w:themeColor="text1"/>
        </w:rPr>
        <w:t>、</w:t>
      </w:r>
      <w:r w:rsidRPr="0026633D">
        <w:rPr>
          <w:rFonts w:hAnsi="標楷體" w:hint="eastAsia"/>
          <w:color w:val="000000" w:themeColor="text1"/>
        </w:rPr>
        <w:t>內部人已向公司（或股</w:t>
      </w:r>
      <w:proofErr w:type="gramStart"/>
      <w:r w:rsidRPr="0026633D">
        <w:rPr>
          <w:rFonts w:hAnsi="標楷體" w:hint="eastAsia"/>
          <w:color w:val="000000" w:themeColor="text1"/>
        </w:rPr>
        <w:t>務</w:t>
      </w:r>
      <w:proofErr w:type="gramEnd"/>
      <w:r w:rsidRPr="0026633D">
        <w:rPr>
          <w:rFonts w:hAnsi="標楷體" w:hint="eastAsia"/>
          <w:color w:val="000000" w:themeColor="text1"/>
        </w:rPr>
        <w:t>代理機構）申報，惟申報股數多（少）於實際取得或轉讓股數。</w:t>
      </w:r>
    </w:p>
    <w:p w:rsidR="003C4114" w:rsidRPr="0026633D" w:rsidRDefault="003C4114" w:rsidP="00FE5E46">
      <w:pPr>
        <w:pStyle w:val="aa"/>
        <w:ind w:leftChars="483" w:left="1511" w:hangingChars="110" w:hanging="352"/>
        <w:rPr>
          <w:rFonts w:hAnsi="標楷體"/>
          <w:color w:val="000000" w:themeColor="text1"/>
        </w:rPr>
      </w:pPr>
      <w:r w:rsidRPr="0026633D">
        <w:rPr>
          <w:rFonts w:hAnsi="標楷體" w:hint="eastAsia"/>
          <w:color w:val="000000" w:themeColor="text1"/>
        </w:rPr>
        <w:t>４</w:t>
      </w:r>
      <w:r w:rsidR="00A54C94" w:rsidRPr="0026633D">
        <w:rPr>
          <w:rFonts w:hAnsi="標楷體" w:hint="eastAsia"/>
          <w:color w:val="000000" w:themeColor="text1"/>
        </w:rPr>
        <w:t>、</w:t>
      </w:r>
      <w:r w:rsidR="003F3CF9" w:rsidRPr="0026633D">
        <w:rPr>
          <w:rFonts w:hAnsi="標楷體" w:hint="eastAsia"/>
          <w:color w:val="000000" w:themeColor="text1"/>
        </w:rPr>
        <w:t>內部人疏忽或不諳證交法相關規定而</w:t>
      </w:r>
      <w:proofErr w:type="gramStart"/>
      <w:r w:rsidR="003F3CF9" w:rsidRPr="0026633D">
        <w:rPr>
          <w:rFonts w:hAnsi="標楷體" w:hint="eastAsia"/>
          <w:color w:val="000000" w:themeColor="text1"/>
        </w:rPr>
        <w:t>漏未或多</w:t>
      </w:r>
      <w:proofErr w:type="gramEnd"/>
      <w:r w:rsidR="003F3CF9" w:rsidRPr="0026633D">
        <w:rPr>
          <w:rFonts w:hAnsi="標楷體" w:hint="eastAsia"/>
          <w:color w:val="000000" w:themeColor="text1"/>
        </w:rPr>
        <w:t>申報。</w:t>
      </w:r>
    </w:p>
    <w:p w:rsidR="003C4114" w:rsidRPr="0026633D" w:rsidRDefault="003C4114" w:rsidP="00FE5E46">
      <w:pPr>
        <w:pStyle w:val="aa"/>
        <w:ind w:firstLineChars="362" w:firstLine="1158"/>
        <w:rPr>
          <w:rFonts w:hAnsi="標楷體"/>
          <w:color w:val="000000" w:themeColor="text1"/>
        </w:rPr>
      </w:pPr>
      <w:r w:rsidRPr="0026633D">
        <w:rPr>
          <w:rFonts w:hAnsi="標楷體" w:hint="eastAsia"/>
          <w:color w:val="000000" w:themeColor="text1"/>
        </w:rPr>
        <w:t>５</w:t>
      </w:r>
      <w:r w:rsidR="00A54C94" w:rsidRPr="0026633D">
        <w:rPr>
          <w:rFonts w:hAnsi="標楷體" w:hint="eastAsia"/>
          <w:color w:val="000000" w:themeColor="text1"/>
        </w:rPr>
        <w:t>、</w:t>
      </w:r>
      <w:r w:rsidR="003F3CF9" w:rsidRPr="0026633D">
        <w:rPr>
          <w:rFonts w:hAnsi="標楷體" w:hint="eastAsia"/>
          <w:color w:val="000000" w:themeColor="text1"/>
        </w:rPr>
        <w:t>內部人持股轉讓事前暨事後皆未辦理申報。</w:t>
      </w:r>
    </w:p>
    <w:p w:rsidR="003C4114" w:rsidRPr="0026633D" w:rsidRDefault="003C4114" w:rsidP="00FE5E46">
      <w:pPr>
        <w:pStyle w:val="aa"/>
        <w:ind w:firstLineChars="362" w:firstLine="1158"/>
        <w:rPr>
          <w:rFonts w:hAnsi="標楷體"/>
          <w:color w:val="000000" w:themeColor="text1"/>
        </w:rPr>
      </w:pPr>
      <w:r w:rsidRPr="0026633D">
        <w:rPr>
          <w:rFonts w:hAnsi="標楷體" w:hint="eastAsia"/>
          <w:color w:val="000000" w:themeColor="text1"/>
        </w:rPr>
        <w:t>６</w:t>
      </w:r>
      <w:r w:rsidR="00A54C94" w:rsidRPr="0026633D">
        <w:rPr>
          <w:rFonts w:hAnsi="標楷體" w:hint="eastAsia"/>
          <w:color w:val="000000" w:themeColor="text1"/>
        </w:rPr>
        <w:t>、</w:t>
      </w:r>
      <w:r w:rsidR="003F3CF9" w:rsidRPr="0026633D">
        <w:rPr>
          <w:rFonts w:hAnsi="標楷體" w:hint="eastAsia"/>
          <w:color w:val="000000" w:themeColor="text1"/>
        </w:rPr>
        <w:t>內部人股票遭金融機構斷頭或法院拍賣，惟未辦理申報。</w:t>
      </w:r>
    </w:p>
    <w:p w:rsidR="00FC7490" w:rsidRPr="0026633D" w:rsidRDefault="003C4114" w:rsidP="00A54C94">
      <w:pPr>
        <w:pStyle w:val="aa"/>
        <w:ind w:leftChars="483" w:left="1799" w:hangingChars="200" w:hanging="640"/>
        <w:rPr>
          <w:rFonts w:ascii="全真細圓體"/>
          <w:b/>
          <w:color w:val="000000" w:themeColor="text1"/>
        </w:rPr>
      </w:pPr>
      <w:r w:rsidRPr="0026633D">
        <w:rPr>
          <w:rFonts w:hAnsi="標楷體" w:hint="eastAsia"/>
          <w:color w:val="000000" w:themeColor="text1"/>
        </w:rPr>
        <w:t>７</w:t>
      </w:r>
      <w:r w:rsidR="00A54C94" w:rsidRPr="0026633D">
        <w:rPr>
          <w:rFonts w:hAnsi="標楷體" w:hint="eastAsia"/>
          <w:color w:val="000000" w:themeColor="text1"/>
        </w:rPr>
        <w:t>、</w:t>
      </w:r>
      <w:r w:rsidR="003F3CF9" w:rsidRPr="0026633D">
        <w:rPr>
          <w:rFonts w:hint="eastAsia"/>
          <w:color w:val="000000" w:themeColor="text1"/>
        </w:rPr>
        <w:t>內部人於每月五日前申報上月份持股變動情形時，誤將當月截至申報日止變動股數，併入上月份股數中申報。</w:t>
      </w:r>
    </w:p>
    <w:p w:rsidR="00FC7490" w:rsidRPr="0026633D" w:rsidRDefault="00FC7490" w:rsidP="00FC7490">
      <w:pPr>
        <w:pStyle w:val="aa"/>
        <w:spacing w:line="540" w:lineRule="exact"/>
        <w:ind w:leftChars="483" w:left="1483" w:hangingChars="101" w:hanging="324"/>
        <w:rPr>
          <w:rFonts w:ascii="全真細圓體"/>
          <w:b/>
          <w:color w:val="000000" w:themeColor="text1"/>
        </w:rPr>
      </w:pPr>
    </w:p>
    <w:p w:rsidR="003C4114" w:rsidRPr="0026633D" w:rsidRDefault="003C4114" w:rsidP="00FC7490">
      <w:pPr>
        <w:pStyle w:val="aa"/>
        <w:spacing w:line="540" w:lineRule="exact"/>
        <w:ind w:leftChars="483" w:left="1563" w:hangingChars="101" w:hanging="404"/>
        <w:rPr>
          <w:rFonts w:ascii="新細明體" w:hAnsi="新細明體"/>
          <w:b/>
          <w:color w:val="000000" w:themeColor="text1"/>
          <w:sz w:val="40"/>
        </w:rPr>
      </w:pPr>
      <w:r w:rsidRPr="0026633D">
        <w:rPr>
          <w:rFonts w:ascii="新細明體" w:hAnsi="新細明體" w:hint="eastAsia"/>
          <w:b/>
          <w:color w:val="000000" w:themeColor="text1"/>
          <w:sz w:val="40"/>
        </w:rPr>
        <w:sym w:font="Wingdings" w:char="F0D8"/>
      </w:r>
      <w:r w:rsidRPr="0026633D">
        <w:rPr>
          <w:rFonts w:ascii="新細明體" w:eastAsia="新細明體" w:hAnsi="新細明體" w:hint="eastAsia"/>
          <w:b/>
          <w:color w:val="000000" w:themeColor="text1"/>
          <w:sz w:val="40"/>
        </w:rPr>
        <w:t>第四篇  證券交易法</w:t>
      </w:r>
      <w:proofErr w:type="gramStart"/>
      <w:r w:rsidRPr="0026633D">
        <w:rPr>
          <w:rFonts w:ascii="新細明體" w:eastAsia="新細明體" w:hAnsi="新細明體" w:hint="eastAsia"/>
          <w:b/>
          <w:color w:val="000000" w:themeColor="text1"/>
          <w:sz w:val="40"/>
        </w:rPr>
        <w:t>｜</w:t>
      </w:r>
      <w:proofErr w:type="gramEnd"/>
      <w:r w:rsidRPr="0026633D">
        <w:rPr>
          <w:rFonts w:ascii="新細明體" w:eastAsia="新細明體" w:hAnsi="新細明體" w:hint="eastAsia"/>
          <w:b/>
          <w:color w:val="000000" w:themeColor="text1"/>
          <w:sz w:val="40"/>
        </w:rPr>
        <w:t>董監事規範事項一覽表</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8"/>
        <w:gridCol w:w="6237"/>
        <w:gridCol w:w="4252"/>
        <w:gridCol w:w="3402"/>
      </w:tblGrid>
      <w:tr w:rsidR="0015197B" w:rsidRPr="0026633D" w:rsidTr="00F13D8D">
        <w:trPr>
          <w:trHeight w:val="512"/>
          <w:tblHeader/>
        </w:trPr>
        <w:tc>
          <w:tcPr>
            <w:tcW w:w="1418" w:type="dxa"/>
          </w:tcPr>
          <w:p w:rsidR="0015197B" w:rsidRPr="0026633D" w:rsidRDefault="0015197B">
            <w:pPr>
              <w:snapToGrid w:val="0"/>
              <w:spacing w:line="400" w:lineRule="exact"/>
              <w:jc w:val="center"/>
              <w:rPr>
                <w:rFonts w:eastAsia="標楷體"/>
                <w:color w:val="000000" w:themeColor="text1"/>
                <w:sz w:val="32"/>
              </w:rPr>
            </w:pPr>
            <w:r w:rsidRPr="0026633D">
              <w:rPr>
                <w:rFonts w:eastAsia="標楷體" w:hint="eastAsia"/>
                <w:color w:val="000000" w:themeColor="text1"/>
                <w:sz w:val="32"/>
              </w:rPr>
              <w:t>規範項目</w:t>
            </w:r>
          </w:p>
        </w:tc>
        <w:tc>
          <w:tcPr>
            <w:tcW w:w="6237" w:type="dxa"/>
          </w:tcPr>
          <w:p w:rsidR="0015197B" w:rsidRPr="0026633D" w:rsidRDefault="0015197B">
            <w:pPr>
              <w:snapToGrid w:val="0"/>
              <w:spacing w:line="400" w:lineRule="exact"/>
              <w:jc w:val="center"/>
              <w:rPr>
                <w:rFonts w:eastAsia="標楷體"/>
                <w:color w:val="000000" w:themeColor="text1"/>
                <w:sz w:val="32"/>
              </w:rPr>
            </w:pPr>
            <w:r w:rsidRPr="0026633D">
              <w:rPr>
                <w:rFonts w:eastAsia="標楷體" w:hint="eastAsia"/>
                <w:color w:val="000000" w:themeColor="text1"/>
                <w:sz w:val="32"/>
              </w:rPr>
              <w:t>內容摘要</w:t>
            </w:r>
          </w:p>
        </w:tc>
        <w:tc>
          <w:tcPr>
            <w:tcW w:w="4252" w:type="dxa"/>
          </w:tcPr>
          <w:p w:rsidR="0015197B" w:rsidRPr="0026633D" w:rsidRDefault="0015197B">
            <w:pPr>
              <w:snapToGrid w:val="0"/>
              <w:spacing w:line="400" w:lineRule="exact"/>
              <w:jc w:val="center"/>
              <w:rPr>
                <w:rFonts w:eastAsia="標楷體"/>
                <w:color w:val="000000" w:themeColor="text1"/>
                <w:sz w:val="32"/>
              </w:rPr>
            </w:pPr>
            <w:r w:rsidRPr="0026633D">
              <w:rPr>
                <w:rFonts w:eastAsia="標楷體" w:hint="eastAsia"/>
                <w:color w:val="000000" w:themeColor="text1"/>
                <w:sz w:val="32"/>
              </w:rPr>
              <w:t>申報（辦理）期限</w:t>
            </w:r>
          </w:p>
        </w:tc>
        <w:tc>
          <w:tcPr>
            <w:tcW w:w="3402" w:type="dxa"/>
          </w:tcPr>
          <w:p w:rsidR="0015197B" w:rsidRPr="0026633D" w:rsidRDefault="0015197B">
            <w:pPr>
              <w:snapToGrid w:val="0"/>
              <w:spacing w:line="400" w:lineRule="exact"/>
              <w:jc w:val="center"/>
              <w:rPr>
                <w:rFonts w:eastAsia="標楷體"/>
                <w:color w:val="000000" w:themeColor="text1"/>
                <w:sz w:val="32"/>
              </w:rPr>
            </w:pPr>
            <w:r w:rsidRPr="0026633D">
              <w:rPr>
                <w:rFonts w:eastAsia="標楷體" w:hint="eastAsia"/>
                <w:color w:val="000000" w:themeColor="text1"/>
                <w:sz w:val="32"/>
              </w:rPr>
              <w:t>違反效果</w:t>
            </w:r>
          </w:p>
        </w:tc>
      </w:tr>
      <w:tr w:rsidR="0015197B" w:rsidRPr="0026633D" w:rsidTr="00F13D8D">
        <w:trPr>
          <w:cantSplit/>
          <w:trHeight w:val="1836"/>
        </w:trPr>
        <w:tc>
          <w:tcPr>
            <w:tcW w:w="1418" w:type="dxa"/>
          </w:tcPr>
          <w:p w:rsidR="0015197B" w:rsidRPr="0026633D" w:rsidRDefault="0015197B">
            <w:pPr>
              <w:snapToGrid w:val="0"/>
              <w:spacing w:line="520" w:lineRule="exact"/>
              <w:jc w:val="center"/>
              <w:rPr>
                <w:rFonts w:eastAsia="標楷體"/>
                <w:b/>
                <w:color w:val="000000" w:themeColor="text1"/>
                <w:sz w:val="32"/>
              </w:rPr>
            </w:pPr>
            <w:r w:rsidRPr="0026633D">
              <w:rPr>
                <w:rFonts w:eastAsia="標楷體" w:hint="eastAsia"/>
                <w:b/>
                <w:color w:val="000000" w:themeColor="text1"/>
                <w:sz w:val="32"/>
              </w:rPr>
              <w:t>持股轉讓事前申報</w:t>
            </w:r>
          </w:p>
        </w:tc>
        <w:tc>
          <w:tcPr>
            <w:tcW w:w="6237" w:type="dxa"/>
          </w:tcPr>
          <w:p w:rsidR="0015197B" w:rsidRPr="0026633D" w:rsidRDefault="0015197B" w:rsidP="0096047F">
            <w:pPr>
              <w:spacing w:line="280" w:lineRule="exact"/>
              <w:ind w:left="240" w:hangingChars="100" w:hanging="240"/>
              <w:rPr>
                <w:rFonts w:eastAsia="標楷體"/>
                <w:color w:val="000000" w:themeColor="text1"/>
              </w:rPr>
            </w:pPr>
            <w:r w:rsidRPr="0026633D">
              <w:rPr>
                <w:rFonts w:eastAsia="標楷體" w:hint="eastAsia"/>
                <w:color w:val="000000" w:themeColor="text1"/>
              </w:rPr>
              <w:t>１公司董事、監察人、經理人及持有股份超過百分之十之股東（</w:t>
            </w:r>
            <w:r w:rsidRPr="0026633D">
              <w:rPr>
                <w:rFonts w:ascii="標楷體" w:eastAsia="標楷體" w:hint="eastAsia"/>
                <w:color w:val="000000" w:themeColor="text1"/>
              </w:rPr>
              <w:t>包括其配偶、未成年子女及利用他人名義持有者</w:t>
            </w:r>
            <w:r w:rsidRPr="0026633D">
              <w:rPr>
                <w:rFonts w:eastAsia="標楷體" w:hint="eastAsia"/>
                <w:color w:val="000000" w:themeColor="text1"/>
              </w:rPr>
              <w:t>），</w:t>
            </w:r>
            <w:r w:rsidRPr="0026633D">
              <w:rPr>
                <w:rFonts w:eastAsia="標楷體" w:hint="eastAsia"/>
                <w:b/>
                <w:bCs/>
                <w:color w:val="000000" w:themeColor="text1"/>
              </w:rPr>
              <w:t>轉讓公司股票前應先辦理轉讓申報</w:t>
            </w:r>
            <w:r w:rsidRPr="0026633D">
              <w:rPr>
                <w:rFonts w:eastAsia="標楷體" w:hint="eastAsia"/>
                <w:color w:val="000000" w:themeColor="text1"/>
              </w:rPr>
              <w:t>。</w:t>
            </w:r>
          </w:p>
          <w:p w:rsidR="0015197B" w:rsidRPr="0026633D" w:rsidRDefault="0015197B" w:rsidP="0096047F">
            <w:pPr>
              <w:spacing w:line="280" w:lineRule="exact"/>
              <w:ind w:left="240" w:hangingChars="100" w:hanging="240"/>
              <w:rPr>
                <w:rFonts w:eastAsia="標楷體"/>
                <w:color w:val="000000" w:themeColor="text1"/>
              </w:rPr>
            </w:pPr>
            <w:r w:rsidRPr="0026633D">
              <w:rPr>
                <w:rFonts w:eastAsia="標楷體" w:hint="eastAsia"/>
                <w:color w:val="000000" w:themeColor="text1"/>
              </w:rPr>
              <w:t>２政府或法人股東指派代表人及其配偶、未成年子女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p w:rsidR="0015197B" w:rsidRPr="0026633D" w:rsidRDefault="0015197B" w:rsidP="0096047F">
            <w:pPr>
              <w:snapToGrid w:val="0"/>
              <w:spacing w:line="240" w:lineRule="exact"/>
              <w:ind w:left="240" w:hangingChars="100" w:hanging="240"/>
              <w:jc w:val="both"/>
              <w:rPr>
                <w:rFonts w:eastAsia="標楷體"/>
                <w:color w:val="000000" w:themeColor="text1"/>
                <w:sz w:val="32"/>
              </w:rPr>
            </w:pPr>
            <w:r w:rsidRPr="0026633D">
              <w:rPr>
                <w:rFonts w:eastAsia="標楷體" w:hint="eastAsia"/>
                <w:color w:val="000000" w:themeColor="text1"/>
              </w:rPr>
              <w:t>３金融控股公司持股百分之百子公司內部人及其配偶、未成年子女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tc>
        <w:tc>
          <w:tcPr>
            <w:tcW w:w="4252" w:type="dxa"/>
          </w:tcPr>
          <w:p w:rsidR="0015197B" w:rsidRPr="0026633D" w:rsidRDefault="0015197B" w:rsidP="0096047F">
            <w:pPr>
              <w:spacing w:line="280" w:lineRule="exact"/>
              <w:ind w:left="240" w:hangingChars="100" w:hanging="240"/>
              <w:rPr>
                <w:rFonts w:ascii="標楷體" w:eastAsia="標楷體"/>
                <w:color w:val="000000" w:themeColor="text1"/>
              </w:rPr>
            </w:pPr>
            <w:r w:rsidRPr="0026633D">
              <w:rPr>
                <w:rFonts w:ascii="標楷體" w:eastAsia="標楷體" w:hint="eastAsia"/>
                <w:color w:val="000000" w:themeColor="text1"/>
              </w:rPr>
              <w:t>１依主管機關所定期間及轉讓數量，於申報之日起</w:t>
            </w:r>
            <w:r w:rsidRPr="0026633D">
              <w:rPr>
                <w:rFonts w:ascii="標楷體" w:eastAsia="標楷體" w:hint="eastAsia"/>
                <w:b/>
                <w:color w:val="000000" w:themeColor="text1"/>
              </w:rPr>
              <w:t>三日後</w:t>
            </w:r>
            <w:r w:rsidRPr="0026633D">
              <w:rPr>
                <w:rFonts w:ascii="標楷體" w:eastAsia="標楷體" w:hint="eastAsia"/>
                <w:color w:val="000000" w:themeColor="text1"/>
              </w:rPr>
              <w:t>，在集中交易市場或證券商營業處所為之。</w:t>
            </w:r>
          </w:p>
          <w:p w:rsidR="00E00DBA" w:rsidRPr="0026633D" w:rsidRDefault="0015197B" w:rsidP="00FE5E46">
            <w:pPr>
              <w:snapToGrid w:val="0"/>
              <w:spacing w:line="240" w:lineRule="exact"/>
              <w:ind w:left="240" w:hangingChars="100" w:hanging="240"/>
              <w:jc w:val="both"/>
              <w:rPr>
                <w:rFonts w:eastAsia="標楷體"/>
                <w:color w:val="000000" w:themeColor="text1"/>
                <w:sz w:val="32"/>
              </w:rPr>
            </w:pPr>
            <w:r w:rsidRPr="0026633D">
              <w:rPr>
                <w:rFonts w:eastAsia="標楷體" w:hint="eastAsia"/>
                <w:color w:val="000000" w:themeColor="text1"/>
              </w:rPr>
              <w:t>２於申報之日起</w:t>
            </w:r>
            <w:r w:rsidRPr="0026633D">
              <w:rPr>
                <w:rFonts w:eastAsia="標楷體" w:hint="eastAsia"/>
                <w:b/>
                <w:color w:val="000000" w:themeColor="text1"/>
              </w:rPr>
              <w:t>三日內</w:t>
            </w:r>
            <w:r w:rsidRPr="0026633D">
              <w:rPr>
                <w:rFonts w:eastAsia="標楷體" w:hint="eastAsia"/>
                <w:color w:val="000000" w:themeColor="text1"/>
              </w:rPr>
              <w:t>，向符合主管機關所定條件之特定人為之（該特定人在</w:t>
            </w:r>
            <w:proofErr w:type="gramStart"/>
            <w:r w:rsidRPr="0026633D">
              <w:rPr>
                <w:rFonts w:eastAsia="標楷體" w:hint="eastAsia"/>
                <w:color w:val="000000" w:themeColor="text1"/>
              </w:rPr>
              <w:t>一</w:t>
            </w:r>
            <w:proofErr w:type="gramEnd"/>
            <w:r w:rsidRPr="0026633D">
              <w:rPr>
                <w:rFonts w:eastAsia="標楷體" w:hint="eastAsia"/>
                <w:color w:val="000000" w:themeColor="text1"/>
              </w:rPr>
              <w:t>年內欲轉讓其股票，仍須依三種方式之一為之）。</w:t>
            </w:r>
          </w:p>
        </w:tc>
        <w:tc>
          <w:tcPr>
            <w:tcW w:w="3402" w:type="dxa"/>
            <w:vMerge w:val="restart"/>
          </w:tcPr>
          <w:p w:rsidR="0015197B" w:rsidRPr="0026633D" w:rsidRDefault="00B52D8B">
            <w:pPr>
              <w:snapToGrid w:val="0"/>
              <w:spacing w:line="240" w:lineRule="exact"/>
              <w:jc w:val="both"/>
              <w:rPr>
                <w:rFonts w:eastAsia="標楷體"/>
                <w:color w:val="000000" w:themeColor="text1"/>
                <w:sz w:val="32"/>
              </w:rPr>
            </w:pPr>
            <w:r w:rsidRPr="0026633D">
              <w:rPr>
                <w:rFonts w:eastAsia="標楷體" w:hint="eastAsia"/>
                <w:color w:val="000000" w:themeColor="text1"/>
              </w:rPr>
              <w:t>依</w:t>
            </w:r>
            <w:r w:rsidR="0015197B" w:rsidRPr="0026633D">
              <w:rPr>
                <w:rFonts w:eastAsia="標楷體" w:hint="eastAsia"/>
                <w:color w:val="000000" w:themeColor="text1"/>
              </w:rPr>
              <w:t>證券交易法第</w:t>
            </w:r>
            <w:r w:rsidR="00E00DBA" w:rsidRPr="0026633D">
              <w:rPr>
                <w:rFonts w:eastAsia="標楷體" w:hint="eastAsia"/>
                <w:color w:val="000000" w:themeColor="text1"/>
              </w:rPr>
              <w:t>178</w:t>
            </w:r>
            <w:r w:rsidR="0015197B" w:rsidRPr="0026633D">
              <w:rPr>
                <w:rFonts w:eastAsia="標楷體" w:hint="eastAsia"/>
                <w:color w:val="000000" w:themeColor="text1"/>
              </w:rPr>
              <w:t>條第</w:t>
            </w:r>
            <w:r w:rsidR="00E00DBA" w:rsidRPr="0026633D">
              <w:rPr>
                <w:rFonts w:eastAsia="標楷體" w:hint="eastAsia"/>
                <w:color w:val="000000" w:themeColor="text1"/>
              </w:rPr>
              <w:t>1</w:t>
            </w:r>
            <w:r w:rsidR="0015197B" w:rsidRPr="0026633D">
              <w:rPr>
                <w:rFonts w:eastAsia="標楷體" w:hint="eastAsia"/>
                <w:color w:val="000000" w:themeColor="text1"/>
              </w:rPr>
              <w:t>項第</w:t>
            </w:r>
            <w:r w:rsidR="00E00DBA" w:rsidRPr="0026633D">
              <w:rPr>
                <w:rFonts w:eastAsia="標楷體" w:hint="eastAsia"/>
                <w:color w:val="000000" w:themeColor="text1"/>
              </w:rPr>
              <w:t>1</w:t>
            </w:r>
            <w:r w:rsidR="0015197B" w:rsidRPr="0026633D">
              <w:rPr>
                <w:rFonts w:eastAsia="標楷體" w:hint="eastAsia"/>
                <w:color w:val="000000" w:themeColor="text1"/>
              </w:rPr>
              <w:t>款規定</w:t>
            </w:r>
            <w:r w:rsidR="00647676" w:rsidRPr="0026633D">
              <w:rPr>
                <w:rFonts w:eastAsia="標楷體" w:hint="eastAsia"/>
                <w:color w:val="000000" w:themeColor="text1"/>
              </w:rPr>
              <w:t>，</w:t>
            </w:r>
            <w:r w:rsidRPr="0026633D">
              <w:rPr>
                <w:rFonts w:eastAsia="標楷體" w:hint="eastAsia"/>
                <w:color w:val="000000" w:themeColor="text1"/>
              </w:rPr>
              <w:t>處</w:t>
            </w:r>
            <w:r w:rsidR="0015197B" w:rsidRPr="0026633D">
              <w:rPr>
                <w:rFonts w:ascii="標楷體" w:eastAsia="標楷體" w:hAnsi="標楷體" w:hint="eastAsia"/>
                <w:bCs/>
                <w:iCs/>
                <w:color w:val="000000" w:themeColor="text1"/>
              </w:rPr>
              <w:t>新台幣二十四萬元以上二百</w:t>
            </w:r>
            <w:r w:rsidR="00647676" w:rsidRPr="0026633D">
              <w:rPr>
                <w:rFonts w:eastAsia="標楷體" w:hint="eastAsia"/>
                <w:color w:val="000000" w:themeColor="text1"/>
              </w:rPr>
              <w:t>四十萬</w:t>
            </w:r>
            <w:r w:rsidR="0015197B" w:rsidRPr="0026633D">
              <w:rPr>
                <w:rFonts w:ascii="標楷體" w:eastAsia="標楷體" w:hAnsi="標楷體" w:hint="eastAsia"/>
                <w:bCs/>
                <w:iCs/>
                <w:color w:val="000000" w:themeColor="text1"/>
              </w:rPr>
              <w:t>元以下之罰鍰</w:t>
            </w:r>
            <w:r w:rsidR="0015197B" w:rsidRPr="0026633D">
              <w:rPr>
                <w:rFonts w:eastAsia="標楷體" w:hint="eastAsia"/>
                <w:color w:val="000000" w:themeColor="text1"/>
              </w:rPr>
              <w:t>。</w:t>
            </w:r>
          </w:p>
          <w:p w:rsidR="0015197B" w:rsidRPr="0026633D" w:rsidRDefault="0015197B">
            <w:pPr>
              <w:snapToGrid w:val="0"/>
              <w:spacing w:line="240" w:lineRule="exact"/>
              <w:jc w:val="both"/>
              <w:rPr>
                <w:rFonts w:eastAsia="標楷體"/>
                <w:color w:val="000000" w:themeColor="text1"/>
                <w:sz w:val="32"/>
              </w:rPr>
            </w:pPr>
          </w:p>
        </w:tc>
      </w:tr>
      <w:tr w:rsidR="0015197B" w:rsidRPr="0026633D" w:rsidTr="00F13D8D">
        <w:trPr>
          <w:cantSplit/>
          <w:trHeight w:val="1686"/>
        </w:trPr>
        <w:tc>
          <w:tcPr>
            <w:tcW w:w="1418" w:type="dxa"/>
          </w:tcPr>
          <w:p w:rsidR="0015197B" w:rsidRPr="0026633D" w:rsidRDefault="0015197B">
            <w:pPr>
              <w:snapToGrid w:val="0"/>
              <w:spacing w:line="520" w:lineRule="exact"/>
              <w:jc w:val="center"/>
              <w:rPr>
                <w:rFonts w:eastAsia="標楷體"/>
                <w:b/>
                <w:color w:val="000000" w:themeColor="text1"/>
                <w:sz w:val="32"/>
              </w:rPr>
            </w:pPr>
            <w:r w:rsidRPr="0026633D">
              <w:rPr>
                <w:rFonts w:eastAsia="標楷體" w:hint="eastAsia"/>
                <w:b/>
                <w:color w:val="000000" w:themeColor="text1"/>
                <w:sz w:val="32"/>
              </w:rPr>
              <w:lastRenderedPageBreak/>
              <w:t>持股變動事後申報</w:t>
            </w:r>
          </w:p>
        </w:tc>
        <w:tc>
          <w:tcPr>
            <w:tcW w:w="6237" w:type="dxa"/>
          </w:tcPr>
          <w:p w:rsidR="0015197B" w:rsidRPr="0026633D" w:rsidRDefault="0015197B" w:rsidP="0096047F">
            <w:pPr>
              <w:snapToGrid w:val="0"/>
              <w:spacing w:line="280" w:lineRule="exact"/>
              <w:ind w:left="240" w:hangingChars="100" w:hanging="240"/>
              <w:jc w:val="both"/>
              <w:rPr>
                <w:rFonts w:eastAsia="標楷體"/>
                <w:color w:val="000000" w:themeColor="text1"/>
              </w:rPr>
            </w:pPr>
            <w:r w:rsidRPr="0026633D">
              <w:rPr>
                <w:rFonts w:eastAsia="標楷體" w:hint="eastAsia"/>
                <w:color w:val="000000" w:themeColor="text1"/>
              </w:rPr>
              <w:t>１公司董事、監察人、經理人及持有股份超過百分之十之股東（</w:t>
            </w:r>
            <w:r w:rsidRPr="0026633D">
              <w:rPr>
                <w:rFonts w:ascii="標楷體" w:eastAsia="標楷體" w:hint="eastAsia"/>
                <w:color w:val="000000" w:themeColor="text1"/>
              </w:rPr>
              <w:t>包括其配偶、未成年子女及利用他人名義持有者</w:t>
            </w:r>
            <w:r w:rsidRPr="0026633D">
              <w:rPr>
                <w:rFonts w:eastAsia="標楷體" w:hint="eastAsia"/>
                <w:color w:val="000000" w:themeColor="text1"/>
              </w:rPr>
              <w:t>）</w:t>
            </w:r>
            <w:r w:rsidRPr="0026633D">
              <w:rPr>
                <w:rFonts w:eastAsia="標楷體" w:hint="eastAsia"/>
                <w:b/>
                <w:bCs/>
                <w:color w:val="000000" w:themeColor="text1"/>
              </w:rPr>
              <w:t>取得或轉讓公司股票後，次月應辦理持股異動申報</w:t>
            </w:r>
            <w:r w:rsidRPr="0026633D">
              <w:rPr>
                <w:rFonts w:eastAsia="標楷體" w:hint="eastAsia"/>
                <w:color w:val="000000" w:themeColor="text1"/>
              </w:rPr>
              <w:t>。</w:t>
            </w:r>
          </w:p>
          <w:p w:rsidR="0015197B" w:rsidRPr="0026633D" w:rsidRDefault="0015197B" w:rsidP="0096047F">
            <w:pPr>
              <w:snapToGrid w:val="0"/>
              <w:spacing w:line="280" w:lineRule="exact"/>
              <w:ind w:left="240" w:hangingChars="100" w:hanging="240"/>
              <w:jc w:val="both"/>
              <w:rPr>
                <w:rFonts w:eastAsia="標楷體"/>
                <w:color w:val="000000" w:themeColor="text1"/>
              </w:rPr>
            </w:pPr>
            <w:r w:rsidRPr="0026633D">
              <w:rPr>
                <w:rFonts w:eastAsia="標楷體" w:hint="eastAsia"/>
                <w:color w:val="000000" w:themeColor="text1"/>
              </w:rPr>
              <w:t>２政府或法人股東指派代表人及其配偶、未成年子女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p w:rsidR="0015197B" w:rsidRPr="0026633D" w:rsidRDefault="0015197B" w:rsidP="00F13D8D">
            <w:pPr>
              <w:snapToGrid w:val="0"/>
              <w:spacing w:line="240" w:lineRule="exact"/>
              <w:ind w:left="240" w:hangingChars="100" w:hanging="240"/>
              <w:jc w:val="both"/>
              <w:rPr>
                <w:rFonts w:eastAsia="標楷體"/>
                <w:color w:val="000000" w:themeColor="text1"/>
                <w:sz w:val="32"/>
              </w:rPr>
            </w:pPr>
            <w:r w:rsidRPr="0026633D">
              <w:rPr>
                <w:rFonts w:eastAsia="標楷體" w:hint="eastAsia"/>
                <w:color w:val="000000" w:themeColor="text1"/>
              </w:rPr>
              <w:t>３金融控股公司之子公司內部人及其配偶、未成年子女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tc>
        <w:tc>
          <w:tcPr>
            <w:tcW w:w="4252" w:type="dxa"/>
          </w:tcPr>
          <w:p w:rsidR="0015197B" w:rsidRPr="0026633D" w:rsidRDefault="0015197B" w:rsidP="0096047F">
            <w:pPr>
              <w:snapToGrid w:val="0"/>
              <w:spacing w:line="280" w:lineRule="exact"/>
              <w:ind w:left="240" w:hangingChars="100" w:hanging="240"/>
              <w:jc w:val="both"/>
              <w:rPr>
                <w:rFonts w:eastAsia="標楷體"/>
                <w:color w:val="000000" w:themeColor="text1"/>
              </w:rPr>
            </w:pPr>
            <w:r w:rsidRPr="0026633D">
              <w:rPr>
                <w:rFonts w:eastAsia="標楷體" w:hint="eastAsia"/>
                <w:color w:val="000000" w:themeColor="text1"/>
              </w:rPr>
              <w:t>１公司內部人應於每月五日以前將上月份持有股數變動之情形，向公司申報；</w:t>
            </w:r>
            <w:r w:rsidRPr="0026633D">
              <w:rPr>
                <w:rFonts w:eastAsia="標楷體" w:hint="eastAsia"/>
                <w:b/>
                <w:color w:val="000000" w:themeColor="text1"/>
              </w:rPr>
              <w:t>公司應於每月十五日以前</w:t>
            </w:r>
            <w:r w:rsidRPr="0026633D">
              <w:rPr>
                <w:rFonts w:eastAsia="標楷體" w:hint="eastAsia"/>
                <w:color w:val="000000" w:themeColor="text1"/>
              </w:rPr>
              <w:t>，彙總申報。</w:t>
            </w:r>
          </w:p>
          <w:p w:rsidR="0015197B" w:rsidRPr="0026633D" w:rsidRDefault="0015197B" w:rsidP="0096047F">
            <w:pPr>
              <w:snapToGrid w:val="0"/>
              <w:spacing w:line="240" w:lineRule="exact"/>
              <w:ind w:left="240" w:hangingChars="100" w:hanging="240"/>
              <w:jc w:val="both"/>
              <w:rPr>
                <w:rFonts w:eastAsia="標楷體"/>
                <w:color w:val="000000" w:themeColor="text1"/>
                <w:sz w:val="32"/>
              </w:rPr>
            </w:pPr>
            <w:r w:rsidRPr="0026633D">
              <w:rPr>
                <w:rFonts w:eastAsia="標楷體" w:hint="eastAsia"/>
                <w:color w:val="000000" w:themeColor="text1"/>
              </w:rPr>
              <w:t>２公司內部人股票設定質權者，</w:t>
            </w:r>
            <w:proofErr w:type="gramStart"/>
            <w:r w:rsidRPr="0026633D">
              <w:rPr>
                <w:rFonts w:eastAsia="標楷體" w:hint="eastAsia"/>
                <w:color w:val="000000" w:themeColor="text1"/>
              </w:rPr>
              <w:t>出質人</w:t>
            </w:r>
            <w:proofErr w:type="gramEnd"/>
            <w:r w:rsidRPr="0026633D">
              <w:rPr>
                <w:rFonts w:eastAsia="標楷體" w:hint="eastAsia"/>
                <w:color w:val="000000" w:themeColor="text1"/>
              </w:rPr>
              <w:t>應即通知公司；</w:t>
            </w:r>
            <w:r w:rsidRPr="0026633D">
              <w:rPr>
                <w:rFonts w:eastAsia="標楷體" w:hint="eastAsia"/>
                <w:b/>
                <w:color w:val="000000" w:themeColor="text1"/>
              </w:rPr>
              <w:t>公司應於其質權設定後五日內</w:t>
            </w:r>
            <w:r w:rsidRPr="0026633D">
              <w:rPr>
                <w:rFonts w:eastAsia="標楷體" w:hint="eastAsia"/>
                <w:color w:val="000000" w:themeColor="text1"/>
              </w:rPr>
              <w:t>，將</w:t>
            </w:r>
            <w:proofErr w:type="gramStart"/>
            <w:r w:rsidRPr="0026633D">
              <w:rPr>
                <w:rFonts w:eastAsia="標楷體" w:hint="eastAsia"/>
                <w:color w:val="000000" w:themeColor="text1"/>
              </w:rPr>
              <w:t>其出質情形</w:t>
            </w:r>
            <w:proofErr w:type="gramEnd"/>
            <w:r w:rsidRPr="0026633D">
              <w:rPr>
                <w:rFonts w:eastAsia="標楷體" w:hint="eastAsia"/>
                <w:color w:val="000000" w:themeColor="text1"/>
              </w:rPr>
              <w:t>，辦理申報；質權解除者亦同。</w:t>
            </w:r>
          </w:p>
        </w:tc>
        <w:tc>
          <w:tcPr>
            <w:tcW w:w="3402" w:type="dxa"/>
            <w:vMerge/>
          </w:tcPr>
          <w:p w:rsidR="0015197B" w:rsidRPr="0026633D" w:rsidRDefault="0015197B">
            <w:pPr>
              <w:snapToGrid w:val="0"/>
              <w:spacing w:line="240" w:lineRule="exact"/>
              <w:jc w:val="both"/>
              <w:rPr>
                <w:rFonts w:eastAsia="標楷體"/>
                <w:color w:val="000000" w:themeColor="text1"/>
                <w:sz w:val="32"/>
              </w:rPr>
            </w:pPr>
          </w:p>
        </w:tc>
      </w:tr>
      <w:tr w:rsidR="0015197B" w:rsidRPr="0026633D" w:rsidTr="00F13D8D">
        <w:trPr>
          <w:trHeight w:val="320"/>
        </w:trPr>
        <w:tc>
          <w:tcPr>
            <w:tcW w:w="1418" w:type="dxa"/>
          </w:tcPr>
          <w:p w:rsidR="0015197B" w:rsidRPr="0026633D" w:rsidRDefault="00B52D8B">
            <w:pPr>
              <w:snapToGrid w:val="0"/>
              <w:spacing w:line="520" w:lineRule="exact"/>
              <w:jc w:val="center"/>
              <w:rPr>
                <w:rFonts w:eastAsia="標楷體"/>
                <w:b/>
                <w:color w:val="000000" w:themeColor="text1"/>
                <w:sz w:val="32"/>
              </w:rPr>
            </w:pPr>
            <w:r w:rsidRPr="0026633D">
              <w:rPr>
                <w:rFonts w:eastAsia="標楷體" w:hint="eastAsia"/>
                <w:b/>
                <w:color w:val="000000" w:themeColor="text1"/>
                <w:sz w:val="32"/>
              </w:rPr>
              <w:t>董事、監察人最低持股成數之維持</w:t>
            </w:r>
          </w:p>
        </w:tc>
        <w:tc>
          <w:tcPr>
            <w:tcW w:w="6237" w:type="dxa"/>
          </w:tcPr>
          <w:p w:rsidR="001E6BC4" w:rsidRPr="0026633D" w:rsidRDefault="001E6BC4" w:rsidP="00ED57BB">
            <w:pPr>
              <w:snapToGrid w:val="0"/>
              <w:spacing w:line="240" w:lineRule="exact"/>
              <w:ind w:leftChars="16" w:left="278" w:hangingChars="100" w:hanging="240"/>
              <w:jc w:val="both"/>
              <w:rPr>
                <w:rFonts w:eastAsia="標楷體"/>
                <w:color w:val="000000" w:themeColor="text1"/>
              </w:rPr>
            </w:pPr>
            <w:r w:rsidRPr="0026633D">
              <w:rPr>
                <w:rFonts w:eastAsia="標楷體" w:hint="eastAsia"/>
                <w:color w:val="000000" w:themeColor="text1"/>
              </w:rPr>
              <w:t>(</w:t>
            </w:r>
            <w:r w:rsidRPr="0026633D">
              <w:rPr>
                <w:rFonts w:eastAsia="標楷體" w:hint="eastAsia"/>
                <w:color w:val="000000" w:themeColor="text1"/>
              </w:rPr>
              <w:t>第一上市公司不適用</w:t>
            </w:r>
            <w:r w:rsidRPr="0026633D">
              <w:rPr>
                <w:rFonts w:eastAsia="標楷體" w:hint="eastAsia"/>
                <w:color w:val="000000" w:themeColor="text1"/>
              </w:rPr>
              <w:t>)</w:t>
            </w:r>
          </w:p>
          <w:p w:rsidR="0015197B" w:rsidRPr="0026633D" w:rsidRDefault="00B52D8B" w:rsidP="00ED57BB">
            <w:pPr>
              <w:snapToGrid w:val="0"/>
              <w:spacing w:line="240" w:lineRule="exact"/>
              <w:ind w:leftChars="16" w:left="278" w:hangingChars="100" w:hanging="240"/>
              <w:jc w:val="both"/>
              <w:rPr>
                <w:rFonts w:ascii="標楷體" w:eastAsia="標楷體" w:hAnsi="標楷體"/>
                <w:snapToGrid w:val="0"/>
                <w:color w:val="000000" w:themeColor="text1"/>
                <w:kern w:val="0"/>
                <w:szCs w:val="24"/>
              </w:rPr>
            </w:pPr>
            <w:r w:rsidRPr="0026633D">
              <w:rPr>
                <w:rFonts w:eastAsia="標楷體" w:hint="eastAsia"/>
                <w:color w:val="000000" w:themeColor="text1"/>
              </w:rPr>
              <w:t>１</w:t>
            </w:r>
            <w:r w:rsidRPr="0026633D">
              <w:rPr>
                <w:rFonts w:ascii="標楷體" w:eastAsia="標楷體" w:hAnsi="標楷體" w:hint="eastAsia"/>
                <w:b/>
                <w:color w:val="000000" w:themeColor="text1"/>
                <w:szCs w:val="24"/>
              </w:rPr>
              <w:t>選任時</w:t>
            </w:r>
            <w:r w:rsidRPr="0026633D">
              <w:rPr>
                <w:rFonts w:ascii="標楷體" w:eastAsia="標楷體" w:hAnsi="標楷體" w:hint="eastAsia"/>
                <w:color w:val="000000" w:themeColor="text1"/>
                <w:szCs w:val="24"/>
              </w:rPr>
              <w:t>持股成數不足，或</w:t>
            </w:r>
            <w:r w:rsidRPr="0026633D">
              <w:rPr>
                <w:rFonts w:ascii="標楷體" w:eastAsia="標楷體" w:hAnsi="標楷體" w:hint="eastAsia"/>
                <w:b/>
                <w:color w:val="000000" w:themeColor="text1"/>
                <w:szCs w:val="24"/>
              </w:rPr>
              <w:t>任期中</w:t>
            </w:r>
            <w:r w:rsidRPr="0026633D">
              <w:rPr>
                <w:rFonts w:ascii="標楷體" w:eastAsia="標楷體" w:hAnsi="標楷體" w:hint="eastAsia"/>
                <w:color w:val="000000" w:themeColor="text1"/>
                <w:szCs w:val="24"/>
              </w:rPr>
              <w:t>轉讓或部分董事（監察人）</w:t>
            </w:r>
            <w:proofErr w:type="gramStart"/>
            <w:r w:rsidRPr="0026633D">
              <w:rPr>
                <w:rFonts w:ascii="標楷體" w:eastAsia="標楷體" w:hAnsi="標楷體" w:hint="eastAsia"/>
                <w:color w:val="000000" w:themeColor="text1"/>
                <w:szCs w:val="24"/>
              </w:rPr>
              <w:t>解任致持股</w:t>
            </w:r>
            <w:proofErr w:type="gramEnd"/>
            <w:r w:rsidRPr="0026633D">
              <w:rPr>
                <w:rFonts w:ascii="標楷體" w:eastAsia="標楷體" w:hAnsi="標楷體" w:hint="eastAsia"/>
                <w:color w:val="000000" w:themeColor="text1"/>
                <w:szCs w:val="24"/>
              </w:rPr>
              <w:t>成數不足，公司</w:t>
            </w:r>
            <w:r w:rsidRPr="0026633D">
              <w:rPr>
                <w:rFonts w:ascii="標楷體" w:eastAsia="標楷體" w:hAnsi="標楷體"/>
                <w:snapToGrid w:val="0"/>
                <w:color w:val="000000" w:themeColor="text1"/>
                <w:kern w:val="0"/>
                <w:szCs w:val="24"/>
              </w:rPr>
              <w:t>應</w:t>
            </w:r>
            <w:r w:rsidRPr="0026633D">
              <w:rPr>
                <w:rFonts w:ascii="標楷體" w:eastAsia="標楷體" w:hAnsi="標楷體" w:hint="eastAsia"/>
                <w:snapToGrid w:val="0"/>
                <w:color w:val="000000" w:themeColor="text1"/>
                <w:kern w:val="0"/>
                <w:szCs w:val="24"/>
              </w:rPr>
              <w:t>於每月十六日以前</w:t>
            </w:r>
            <w:r w:rsidRPr="0026633D">
              <w:rPr>
                <w:rFonts w:ascii="標楷體" w:eastAsia="標楷體" w:hAnsi="標楷體"/>
                <w:snapToGrid w:val="0"/>
                <w:color w:val="000000" w:themeColor="text1"/>
                <w:kern w:val="0"/>
                <w:szCs w:val="24"/>
              </w:rPr>
              <w:t>通知獨立董事外之全體董事或監察人補足，並副知主管機關。</w:t>
            </w:r>
          </w:p>
          <w:p w:rsidR="0015197B" w:rsidRPr="0026633D" w:rsidRDefault="00B52D8B" w:rsidP="00ED57BB">
            <w:pPr>
              <w:snapToGrid w:val="0"/>
              <w:spacing w:line="240" w:lineRule="exact"/>
              <w:ind w:leftChars="16" w:left="278" w:hangingChars="100" w:hanging="240"/>
              <w:jc w:val="both"/>
              <w:rPr>
                <w:rFonts w:ascii="標楷體" w:eastAsia="標楷體" w:hAnsi="標楷體"/>
                <w:color w:val="000000" w:themeColor="text1"/>
                <w:szCs w:val="24"/>
              </w:rPr>
            </w:pPr>
            <w:r w:rsidRPr="0026633D">
              <w:rPr>
                <w:rFonts w:eastAsia="標楷體" w:hint="eastAsia"/>
                <w:color w:val="000000" w:themeColor="text1"/>
              </w:rPr>
              <w:t>２</w:t>
            </w:r>
            <w:r w:rsidRPr="0026633D">
              <w:rPr>
                <w:rFonts w:ascii="標楷體" w:eastAsia="標楷體" w:hAnsi="標楷體" w:hint="eastAsia"/>
                <w:color w:val="000000" w:themeColor="text1"/>
                <w:szCs w:val="24"/>
              </w:rPr>
              <w:t>獨立董事所持有公司股票不計入持股總額中計算；公司同時選任獨立董事二人以上者，獨立董事外之全體董事、監察人之應持有股權成數，得按原規定調降為八成。</w:t>
            </w:r>
          </w:p>
          <w:p w:rsidR="0015197B" w:rsidRPr="0026633D" w:rsidRDefault="00B52D8B" w:rsidP="00D31502">
            <w:pPr>
              <w:pStyle w:val="a7"/>
              <w:spacing w:line="240" w:lineRule="exact"/>
              <w:ind w:leftChars="16" w:left="278" w:hangingChars="100" w:hanging="240"/>
              <w:jc w:val="both"/>
              <w:rPr>
                <w:rFonts w:ascii="標楷體" w:eastAsia="標楷體" w:hAnsi="標楷體"/>
                <w:color w:val="000000" w:themeColor="text1"/>
                <w:sz w:val="24"/>
                <w:szCs w:val="24"/>
              </w:rPr>
            </w:pPr>
            <w:r w:rsidRPr="0026633D">
              <w:rPr>
                <w:rFonts w:ascii="Times New Roman" w:eastAsia="標楷體" w:hint="eastAsia"/>
                <w:color w:val="000000" w:themeColor="text1"/>
                <w:sz w:val="24"/>
              </w:rPr>
              <w:t>３</w:t>
            </w:r>
            <w:r w:rsidRPr="0026633D">
              <w:rPr>
                <w:rFonts w:ascii="標楷體" w:eastAsia="標楷體" w:hAnsi="標楷體" w:cs="細明體"/>
                <w:color w:val="000000" w:themeColor="text1"/>
                <w:kern w:val="0"/>
                <w:sz w:val="24"/>
                <w:szCs w:val="24"/>
              </w:rPr>
              <w:t>已依</w:t>
            </w:r>
            <w:r w:rsidRPr="0026633D">
              <w:rPr>
                <w:rFonts w:ascii="標楷體" w:eastAsia="標楷體" w:hAnsi="標楷體" w:hint="eastAsia"/>
                <w:color w:val="000000" w:themeColor="text1"/>
                <w:sz w:val="24"/>
                <w:szCs w:val="24"/>
              </w:rPr>
              <w:t>證券交易法</w:t>
            </w:r>
            <w:r w:rsidRPr="0026633D">
              <w:rPr>
                <w:rFonts w:ascii="標楷體" w:eastAsia="標楷體" w:hAnsi="標楷體" w:cs="細明體"/>
                <w:color w:val="000000" w:themeColor="text1"/>
                <w:kern w:val="0"/>
                <w:sz w:val="24"/>
                <w:szCs w:val="24"/>
              </w:rPr>
              <w:t>設置審計委員會者，不適用有關監察人持有股數不得少於一定比率之規定</w:t>
            </w:r>
            <w:r w:rsidRPr="0026633D">
              <w:rPr>
                <w:rFonts w:ascii="標楷體" w:eastAsia="標楷體" w:hAnsi="標楷體" w:cs="細明體" w:hint="eastAsia"/>
                <w:color w:val="000000" w:themeColor="text1"/>
                <w:kern w:val="0"/>
                <w:sz w:val="24"/>
                <w:szCs w:val="24"/>
              </w:rPr>
              <w:t>。</w:t>
            </w:r>
          </w:p>
          <w:p w:rsidR="0015197B" w:rsidRPr="0026633D" w:rsidRDefault="00B52D8B" w:rsidP="00D31502">
            <w:pPr>
              <w:pStyle w:val="a7"/>
              <w:spacing w:line="240" w:lineRule="exact"/>
              <w:ind w:leftChars="16" w:left="278" w:hangingChars="100" w:hanging="240"/>
              <w:jc w:val="both"/>
              <w:rPr>
                <w:rFonts w:ascii="標楷體" w:eastAsia="標楷體" w:hAnsi="標楷體" w:cs="細明體"/>
                <w:color w:val="000000" w:themeColor="text1"/>
                <w:kern w:val="0"/>
                <w:sz w:val="24"/>
                <w:szCs w:val="24"/>
              </w:rPr>
            </w:pPr>
            <w:r w:rsidRPr="0026633D">
              <w:rPr>
                <w:rFonts w:ascii="Times New Roman" w:eastAsia="標楷體" w:hint="eastAsia"/>
                <w:color w:val="000000" w:themeColor="text1"/>
                <w:sz w:val="24"/>
              </w:rPr>
              <w:t>４</w:t>
            </w:r>
            <w:r w:rsidRPr="0026633D">
              <w:rPr>
                <w:rFonts w:ascii="標楷體" w:eastAsia="標楷體" w:hAnsi="標楷體" w:cs="細明體"/>
                <w:color w:val="000000" w:themeColor="text1"/>
                <w:kern w:val="0"/>
                <w:sz w:val="24"/>
                <w:szCs w:val="24"/>
              </w:rPr>
              <w:t>除金融控股公司、銀行法所規範之銀行及保險法所規範之保險公司外，選任之獨立董事超過全體董事席次二分之一，且已依</w:t>
            </w:r>
            <w:r w:rsidRPr="0026633D">
              <w:rPr>
                <w:rFonts w:ascii="標楷體" w:eastAsia="標楷體" w:hAnsi="標楷體" w:hint="eastAsia"/>
                <w:color w:val="000000" w:themeColor="text1"/>
                <w:sz w:val="24"/>
                <w:szCs w:val="24"/>
              </w:rPr>
              <w:t>證券交易法</w:t>
            </w:r>
            <w:r w:rsidRPr="0026633D">
              <w:rPr>
                <w:rFonts w:ascii="標楷體" w:eastAsia="標楷體" w:hAnsi="標楷體" w:cs="細明體"/>
                <w:color w:val="000000" w:themeColor="text1"/>
                <w:kern w:val="0"/>
                <w:sz w:val="24"/>
                <w:szCs w:val="24"/>
              </w:rPr>
              <w:t>設置審計委員會者，不適用全體董事及監察人持有股數各</w:t>
            </w:r>
            <w:r w:rsidRPr="0026633D">
              <w:rPr>
                <w:rFonts w:ascii="標楷體" w:eastAsia="標楷體" w:hAnsi="標楷體" w:cs="新細明體"/>
                <w:color w:val="000000" w:themeColor="text1"/>
                <w:kern w:val="0"/>
                <w:sz w:val="24"/>
                <w:szCs w:val="24"/>
              </w:rPr>
              <w:t>不得少於一定比率之規定。</w:t>
            </w:r>
          </w:p>
          <w:p w:rsidR="0015197B" w:rsidRPr="0026633D" w:rsidRDefault="00B52D8B" w:rsidP="00421861">
            <w:pPr>
              <w:snapToGrid w:val="0"/>
              <w:spacing w:line="240" w:lineRule="exact"/>
              <w:ind w:left="276" w:hangingChars="115" w:hanging="276"/>
              <w:jc w:val="both"/>
              <w:rPr>
                <w:rFonts w:ascii="標楷體" w:eastAsia="標楷體"/>
                <w:snapToGrid w:val="0"/>
                <w:color w:val="000000" w:themeColor="text1"/>
                <w:kern w:val="0"/>
                <w:szCs w:val="24"/>
              </w:rPr>
            </w:pPr>
            <w:r w:rsidRPr="0026633D">
              <w:rPr>
                <w:rFonts w:eastAsia="標楷體" w:hint="eastAsia"/>
                <w:color w:val="000000" w:themeColor="text1"/>
              </w:rPr>
              <w:t>５</w:t>
            </w:r>
            <w:r w:rsidRPr="0026633D">
              <w:rPr>
                <w:rFonts w:ascii="標楷體" w:eastAsia="標楷體" w:hint="eastAsia"/>
                <w:snapToGrid w:val="0"/>
                <w:color w:val="000000" w:themeColor="text1"/>
                <w:kern w:val="0"/>
                <w:szCs w:val="24"/>
              </w:rPr>
              <w:t>政府或法人為股東，自行或由其代表人當選董事或監察人者，其持有股份總額應以政府或法人股東持有之記名股票計算。但其指定之代表人自己所持有以分戶保管方式提交證券集中保管事業辦理集中保管之該公司記名股票，得併入前條持有股份總額中計算。</w:t>
            </w:r>
          </w:p>
        </w:tc>
        <w:tc>
          <w:tcPr>
            <w:tcW w:w="4252" w:type="dxa"/>
          </w:tcPr>
          <w:p w:rsidR="006C34D9" w:rsidRPr="0026633D" w:rsidRDefault="00B52D8B">
            <w:pPr>
              <w:snapToGrid w:val="0"/>
              <w:spacing w:line="280" w:lineRule="exact"/>
              <w:ind w:left="240" w:hangingChars="100" w:hanging="240"/>
              <w:jc w:val="both"/>
              <w:rPr>
                <w:rFonts w:eastAsia="標楷體"/>
                <w:color w:val="000000" w:themeColor="text1"/>
              </w:rPr>
            </w:pPr>
            <w:r w:rsidRPr="0026633D">
              <w:rPr>
                <w:rFonts w:eastAsia="標楷體" w:hint="eastAsia"/>
                <w:color w:val="000000" w:themeColor="text1"/>
              </w:rPr>
              <w:t>１選任時及任期</w:t>
            </w:r>
            <w:proofErr w:type="gramStart"/>
            <w:r w:rsidRPr="0026633D">
              <w:rPr>
                <w:rFonts w:eastAsia="標楷體" w:hint="eastAsia"/>
                <w:color w:val="000000" w:themeColor="text1"/>
              </w:rPr>
              <w:t>中均應維持</w:t>
            </w:r>
            <w:proofErr w:type="gramEnd"/>
            <w:r w:rsidRPr="0026633D">
              <w:rPr>
                <w:rFonts w:eastAsia="標楷體" w:hint="eastAsia"/>
                <w:color w:val="000000" w:themeColor="text1"/>
              </w:rPr>
              <w:t>法定持股成數標準。</w:t>
            </w:r>
          </w:p>
          <w:p w:rsidR="006C34D9" w:rsidRPr="0026633D" w:rsidRDefault="00B52D8B">
            <w:pPr>
              <w:snapToGrid w:val="0"/>
              <w:spacing w:line="280" w:lineRule="exact"/>
              <w:ind w:left="240" w:hangingChars="100" w:hanging="240"/>
              <w:jc w:val="both"/>
              <w:rPr>
                <w:color w:val="000000" w:themeColor="text1"/>
              </w:rPr>
            </w:pPr>
            <w:r w:rsidRPr="0026633D">
              <w:rPr>
                <w:rFonts w:eastAsia="標楷體" w:hint="eastAsia"/>
                <w:color w:val="000000" w:themeColor="text1"/>
              </w:rPr>
              <w:t>２選任時或任期中有持股成數不足者，</w:t>
            </w:r>
            <w:proofErr w:type="gramStart"/>
            <w:r w:rsidRPr="0026633D">
              <w:rPr>
                <w:rFonts w:ascii="標楷體" w:eastAsia="標楷體" w:hAnsi="標楷體" w:hint="eastAsia"/>
                <w:color w:val="000000" w:themeColor="text1"/>
                <w:szCs w:val="24"/>
              </w:rPr>
              <w:t>公司均</w:t>
            </w:r>
            <w:r w:rsidRPr="0026633D">
              <w:rPr>
                <w:rFonts w:ascii="標楷體" w:eastAsia="標楷體" w:hAnsi="標楷體"/>
                <w:snapToGrid w:val="0"/>
                <w:color w:val="000000" w:themeColor="text1"/>
                <w:kern w:val="0"/>
                <w:szCs w:val="24"/>
              </w:rPr>
              <w:t>應</w:t>
            </w:r>
            <w:r w:rsidRPr="0026633D">
              <w:rPr>
                <w:rFonts w:ascii="標楷體" w:eastAsia="標楷體" w:hAnsi="標楷體" w:hint="eastAsia"/>
                <w:snapToGrid w:val="0"/>
                <w:color w:val="000000" w:themeColor="text1"/>
                <w:kern w:val="0"/>
                <w:szCs w:val="24"/>
              </w:rPr>
              <w:t>於</w:t>
            </w:r>
            <w:proofErr w:type="gramEnd"/>
            <w:r w:rsidRPr="0026633D">
              <w:rPr>
                <w:rFonts w:ascii="標楷體" w:eastAsia="標楷體" w:hAnsi="標楷體" w:hint="eastAsia"/>
                <w:snapToGrid w:val="0"/>
                <w:color w:val="000000" w:themeColor="text1"/>
                <w:kern w:val="0"/>
                <w:szCs w:val="24"/>
              </w:rPr>
              <w:t>每月十六日以前</w:t>
            </w:r>
            <w:r w:rsidRPr="0026633D">
              <w:rPr>
                <w:rFonts w:ascii="標楷體" w:eastAsia="標楷體" w:hAnsi="標楷體"/>
                <w:snapToGrid w:val="0"/>
                <w:color w:val="000000" w:themeColor="text1"/>
                <w:kern w:val="0"/>
                <w:szCs w:val="24"/>
              </w:rPr>
              <w:t>通知獨立董事外之全體董事或監察人補足，並副知主管機關。</w:t>
            </w:r>
          </w:p>
          <w:p w:rsidR="0015197B" w:rsidRPr="0026633D" w:rsidRDefault="0015197B" w:rsidP="005C39D2">
            <w:pPr>
              <w:snapToGrid w:val="0"/>
              <w:spacing w:line="240" w:lineRule="exact"/>
              <w:ind w:leftChars="8" w:left="240" w:hangingChars="92" w:hanging="221"/>
              <w:jc w:val="both"/>
              <w:rPr>
                <w:rFonts w:eastAsia="標楷體"/>
                <w:color w:val="000000" w:themeColor="text1"/>
              </w:rPr>
            </w:pPr>
          </w:p>
        </w:tc>
        <w:tc>
          <w:tcPr>
            <w:tcW w:w="3402" w:type="dxa"/>
          </w:tcPr>
          <w:p w:rsidR="0015197B" w:rsidRPr="0026633D" w:rsidRDefault="00B52D8B">
            <w:pPr>
              <w:snapToGrid w:val="0"/>
              <w:spacing w:line="240" w:lineRule="exact"/>
              <w:jc w:val="both"/>
              <w:rPr>
                <w:rFonts w:eastAsia="標楷體"/>
                <w:color w:val="000000" w:themeColor="text1"/>
              </w:rPr>
            </w:pPr>
            <w:r w:rsidRPr="0026633D">
              <w:rPr>
                <w:rFonts w:eastAsia="標楷體" w:hint="eastAsia"/>
                <w:color w:val="000000" w:themeColor="text1"/>
              </w:rPr>
              <w:t>依證券交易法第</w:t>
            </w:r>
            <w:r w:rsidR="00E00DBA" w:rsidRPr="0026633D">
              <w:rPr>
                <w:rFonts w:eastAsia="標楷體" w:hint="eastAsia"/>
                <w:color w:val="000000" w:themeColor="text1"/>
              </w:rPr>
              <w:t>178</w:t>
            </w:r>
            <w:r w:rsidRPr="0026633D">
              <w:rPr>
                <w:rFonts w:eastAsia="標楷體" w:hint="eastAsia"/>
                <w:color w:val="000000" w:themeColor="text1"/>
              </w:rPr>
              <w:t>條第</w:t>
            </w:r>
            <w:r w:rsidR="00E00DBA" w:rsidRPr="0026633D">
              <w:rPr>
                <w:rFonts w:eastAsia="標楷體" w:hint="eastAsia"/>
                <w:color w:val="000000" w:themeColor="text1"/>
              </w:rPr>
              <w:t>1</w:t>
            </w:r>
            <w:r w:rsidRPr="0026633D">
              <w:rPr>
                <w:rFonts w:eastAsia="標楷體" w:hint="eastAsia"/>
                <w:color w:val="000000" w:themeColor="text1"/>
              </w:rPr>
              <w:t>項第</w:t>
            </w:r>
            <w:r w:rsidR="00E00DBA" w:rsidRPr="0026633D">
              <w:rPr>
                <w:rFonts w:eastAsia="標楷體" w:hint="eastAsia"/>
                <w:color w:val="000000" w:themeColor="text1"/>
              </w:rPr>
              <w:t>6</w:t>
            </w:r>
            <w:r w:rsidRPr="0026633D">
              <w:rPr>
                <w:rFonts w:eastAsia="標楷體" w:hint="eastAsia"/>
                <w:color w:val="000000" w:themeColor="text1"/>
              </w:rPr>
              <w:t>款規定，處</w:t>
            </w:r>
            <w:r w:rsidRPr="0026633D">
              <w:rPr>
                <w:rFonts w:eastAsia="標楷體" w:hint="eastAsia"/>
                <w:b/>
                <w:color w:val="000000" w:themeColor="text1"/>
              </w:rPr>
              <w:t>新台幣</w:t>
            </w:r>
            <w:r w:rsidRPr="0026633D">
              <w:rPr>
                <w:rFonts w:eastAsia="標楷體" w:hint="eastAsia"/>
                <w:b/>
                <w:bCs/>
                <w:color w:val="000000" w:themeColor="text1"/>
              </w:rPr>
              <w:t>二十四萬元以上二百四十</w:t>
            </w:r>
            <w:r w:rsidRPr="0026633D">
              <w:rPr>
                <w:rFonts w:eastAsia="標楷體" w:hint="eastAsia"/>
                <w:b/>
                <w:color w:val="000000" w:themeColor="text1"/>
              </w:rPr>
              <w:t>萬元以下</w:t>
            </w:r>
            <w:r w:rsidRPr="0026633D">
              <w:rPr>
                <w:rFonts w:eastAsia="標楷體" w:hint="eastAsia"/>
                <w:color w:val="000000" w:themeColor="text1"/>
              </w:rPr>
              <w:t>之罰鍰，並得依同條第</w:t>
            </w:r>
            <w:r w:rsidR="00E00DBA" w:rsidRPr="0026633D">
              <w:rPr>
                <w:rFonts w:eastAsia="標楷體" w:hint="eastAsia"/>
                <w:color w:val="000000" w:themeColor="text1"/>
              </w:rPr>
              <w:t>2</w:t>
            </w:r>
            <w:r w:rsidRPr="0026633D">
              <w:rPr>
                <w:rFonts w:eastAsia="標楷體" w:hint="eastAsia"/>
                <w:color w:val="000000" w:themeColor="text1"/>
              </w:rPr>
              <w:t>項規定，責令限期辦理，逾期不辦理者，按次連續各處新台幣</w:t>
            </w:r>
            <w:r w:rsidRPr="0026633D">
              <w:rPr>
                <w:rFonts w:eastAsia="標楷體" w:hint="eastAsia"/>
                <w:b/>
                <w:bCs/>
                <w:color w:val="000000" w:themeColor="text1"/>
              </w:rPr>
              <w:t>四十八萬元以上四百八十</w:t>
            </w:r>
            <w:r w:rsidRPr="0026633D">
              <w:rPr>
                <w:rFonts w:eastAsia="標楷體" w:hint="eastAsia"/>
                <w:color w:val="000000" w:themeColor="text1"/>
              </w:rPr>
              <w:t>萬元以下之罰鍰，至辦理為止。</w:t>
            </w:r>
          </w:p>
          <w:p w:rsidR="0015197B" w:rsidRPr="0026633D" w:rsidRDefault="0015197B">
            <w:pPr>
              <w:snapToGrid w:val="0"/>
              <w:spacing w:line="240" w:lineRule="exact"/>
              <w:jc w:val="both"/>
              <w:rPr>
                <w:rFonts w:eastAsia="標楷體"/>
                <w:color w:val="000000" w:themeColor="text1"/>
              </w:rPr>
            </w:pPr>
          </w:p>
        </w:tc>
      </w:tr>
      <w:tr w:rsidR="0015197B" w:rsidRPr="0026633D" w:rsidTr="00F13D8D">
        <w:trPr>
          <w:trHeight w:val="1563"/>
        </w:trPr>
        <w:tc>
          <w:tcPr>
            <w:tcW w:w="1418" w:type="dxa"/>
          </w:tcPr>
          <w:p w:rsidR="0015197B" w:rsidRPr="0026633D" w:rsidRDefault="0015197B">
            <w:pPr>
              <w:snapToGrid w:val="0"/>
              <w:spacing w:line="520" w:lineRule="exact"/>
              <w:jc w:val="center"/>
              <w:rPr>
                <w:rFonts w:eastAsia="標楷體"/>
                <w:b/>
                <w:color w:val="000000" w:themeColor="text1"/>
                <w:sz w:val="32"/>
              </w:rPr>
            </w:pPr>
            <w:r w:rsidRPr="0026633D">
              <w:rPr>
                <w:rFonts w:eastAsia="標楷體" w:hint="eastAsia"/>
                <w:b/>
                <w:color w:val="000000" w:themeColor="text1"/>
                <w:sz w:val="32"/>
              </w:rPr>
              <w:t>庫藏股實施期間賣出之禁止</w:t>
            </w:r>
          </w:p>
        </w:tc>
        <w:tc>
          <w:tcPr>
            <w:tcW w:w="6237" w:type="dxa"/>
          </w:tcPr>
          <w:p w:rsidR="0015197B" w:rsidRPr="0026633D" w:rsidRDefault="0015197B">
            <w:pPr>
              <w:snapToGrid w:val="0"/>
              <w:spacing w:line="240" w:lineRule="exact"/>
              <w:ind w:left="240" w:hangingChars="100" w:hanging="240"/>
              <w:jc w:val="both"/>
              <w:rPr>
                <w:rFonts w:eastAsia="標楷體"/>
                <w:color w:val="000000" w:themeColor="text1"/>
              </w:rPr>
            </w:pPr>
            <w:r w:rsidRPr="0026633D">
              <w:rPr>
                <w:rFonts w:eastAsia="標楷體" w:hint="eastAsia"/>
                <w:color w:val="000000" w:themeColor="text1"/>
              </w:rPr>
              <w:t>１關係企業或公司董事、監察人、經理人之本人及其配偶、未成年子女或利用他人名義持有之股份，於該</w:t>
            </w:r>
            <w:r w:rsidRPr="0026633D">
              <w:rPr>
                <w:rFonts w:eastAsia="標楷體" w:hint="eastAsia"/>
                <w:b/>
                <w:color w:val="000000" w:themeColor="text1"/>
              </w:rPr>
              <w:t>公司庫藏股買回之期間內不得賣出</w:t>
            </w:r>
            <w:r w:rsidRPr="0026633D">
              <w:rPr>
                <w:rFonts w:eastAsia="標楷體" w:hint="eastAsia"/>
                <w:color w:val="000000" w:themeColor="text1"/>
              </w:rPr>
              <w:t>。</w:t>
            </w:r>
          </w:p>
          <w:p w:rsidR="0015197B" w:rsidRPr="0026633D" w:rsidRDefault="0015197B">
            <w:pPr>
              <w:snapToGrid w:val="0"/>
              <w:spacing w:line="240" w:lineRule="exact"/>
              <w:ind w:left="240" w:hangingChars="100" w:hanging="240"/>
              <w:jc w:val="both"/>
              <w:rPr>
                <w:rFonts w:eastAsia="標楷體"/>
                <w:color w:val="000000" w:themeColor="text1"/>
              </w:rPr>
            </w:pPr>
            <w:r w:rsidRPr="0026633D">
              <w:rPr>
                <w:rFonts w:eastAsia="標楷體" w:hint="eastAsia"/>
                <w:color w:val="000000" w:themeColor="text1"/>
              </w:rPr>
              <w:t>２政府或法人股東指派代表人及其配偶、未成年子女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tc>
        <w:tc>
          <w:tcPr>
            <w:tcW w:w="4252" w:type="dxa"/>
          </w:tcPr>
          <w:p w:rsidR="0015197B" w:rsidRPr="0026633D" w:rsidRDefault="0015197B">
            <w:pPr>
              <w:snapToGrid w:val="0"/>
              <w:spacing w:line="240" w:lineRule="exact"/>
              <w:ind w:firstLineChars="100" w:firstLine="240"/>
              <w:jc w:val="both"/>
              <w:rPr>
                <w:rFonts w:eastAsia="標楷體"/>
                <w:color w:val="000000" w:themeColor="text1"/>
              </w:rPr>
            </w:pPr>
            <w:r w:rsidRPr="0026633D">
              <w:rPr>
                <w:rFonts w:eastAsia="標楷體" w:hint="eastAsia"/>
                <w:color w:val="000000" w:themeColor="text1"/>
              </w:rPr>
              <w:t>不適用</w:t>
            </w:r>
          </w:p>
        </w:tc>
        <w:tc>
          <w:tcPr>
            <w:tcW w:w="3402" w:type="dxa"/>
          </w:tcPr>
          <w:p w:rsidR="0015197B" w:rsidRPr="0026633D" w:rsidRDefault="00B52D8B">
            <w:pPr>
              <w:snapToGrid w:val="0"/>
              <w:spacing w:line="240" w:lineRule="exact"/>
              <w:jc w:val="both"/>
              <w:rPr>
                <w:rFonts w:ascii="標楷體" w:eastAsia="標楷體" w:hAnsi="標楷體"/>
                <w:color w:val="000000" w:themeColor="text1"/>
              </w:rPr>
            </w:pPr>
            <w:r w:rsidRPr="0026633D">
              <w:rPr>
                <w:rFonts w:eastAsia="標楷體" w:hint="eastAsia"/>
                <w:color w:val="000000" w:themeColor="text1"/>
              </w:rPr>
              <w:t>依</w:t>
            </w:r>
            <w:r w:rsidR="0015197B" w:rsidRPr="0026633D">
              <w:rPr>
                <w:rFonts w:eastAsia="標楷體" w:hint="eastAsia"/>
                <w:color w:val="000000" w:themeColor="text1"/>
              </w:rPr>
              <w:t>證券交易法第</w:t>
            </w:r>
            <w:r w:rsidR="00E00DBA" w:rsidRPr="0026633D">
              <w:rPr>
                <w:rFonts w:eastAsia="標楷體" w:hint="eastAsia"/>
                <w:color w:val="000000" w:themeColor="text1"/>
              </w:rPr>
              <w:t>178</w:t>
            </w:r>
            <w:r w:rsidR="0015197B" w:rsidRPr="0026633D">
              <w:rPr>
                <w:rFonts w:eastAsia="標楷體" w:hint="eastAsia"/>
                <w:color w:val="000000" w:themeColor="text1"/>
              </w:rPr>
              <w:t>條第</w:t>
            </w:r>
            <w:r w:rsidR="00E00DBA" w:rsidRPr="0026633D">
              <w:rPr>
                <w:rFonts w:eastAsia="標楷體" w:hint="eastAsia"/>
                <w:color w:val="000000" w:themeColor="text1"/>
              </w:rPr>
              <w:t>1</w:t>
            </w:r>
            <w:r w:rsidR="0015197B" w:rsidRPr="0026633D">
              <w:rPr>
                <w:rFonts w:eastAsia="標楷體" w:hint="eastAsia"/>
                <w:color w:val="000000" w:themeColor="text1"/>
              </w:rPr>
              <w:t>項第</w:t>
            </w:r>
            <w:r w:rsidR="00E00DBA" w:rsidRPr="0026633D">
              <w:rPr>
                <w:rFonts w:eastAsia="標楷體" w:hint="eastAsia"/>
                <w:color w:val="000000" w:themeColor="text1"/>
              </w:rPr>
              <w:t>8</w:t>
            </w:r>
            <w:r w:rsidR="0015197B" w:rsidRPr="0026633D">
              <w:rPr>
                <w:rFonts w:eastAsia="標楷體" w:hint="eastAsia"/>
                <w:color w:val="000000" w:themeColor="text1"/>
              </w:rPr>
              <w:t>款規定，處新台幣</w:t>
            </w:r>
            <w:r w:rsidR="0015197B" w:rsidRPr="0026633D">
              <w:rPr>
                <w:rFonts w:eastAsia="標楷體" w:hint="eastAsia"/>
                <w:bCs/>
                <w:color w:val="000000" w:themeColor="text1"/>
              </w:rPr>
              <w:t>二十四萬元以上二百四十</w:t>
            </w:r>
            <w:r w:rsidR="0015197B" w:rsidRPr="0026633D">
              <w:rPr>
                <w:rFonts w:eastAsia="標楷體" w:hint="eastAsia"/>
                <w:color w:val="000000" w:themeColor="text1"/>
              </w:rPr>
              <w:t>萬元以下之罰鍰。</w:t>
            </w:r>
          </w:p>
        </w:tc>
      </w:tr>
      <w:tr w:rsidR="0015197B" w:rsidRPr="0026633D" w:rsidTr="00F13D8D">
        <w:trPr>
          <w:trHeight w:val="1605"/>
        </w:trPr>
        <w:tc>
          <w:tcPr>
            <w:tcW w:w="1418" w:type="dxa"/>
          </w:tcPr>
          <w:p w:rsidR="0015197B" w:rsidRPr="0026633D" w:rsidRDefault="0015197B">
            <w:pPr>
              <w:snapToGrid w:val="0"/>
              <w:spacing w:line="520" w:lineRule="exact"/>
              <w:jc w:val="center"/>
              <w:rPr>
                <w:rFonts w:eastAsia="標楷體"/>
                <w:b/>
                <w:color w:val="000000" w:themeColor="text1"/>
                <w:sz w:val="32"/>
              </w:rPr>
            </w:pPr>
            <w:r w:rsidRPr="0026633D">
              <w:rPr>
                <w:rFonts w:eastAsia="標楷體" w:hint="eastAsia"/>
                <w:b/>
                <w:color w:val="000000" w:themeColor="text1"/>
                <w:sz w:val="32"/>
              </w:rPr>
              <w:lastRenderedPageBreak/>
              <w:t>大量取得股份及變動申報</w:t>
            </w:r>
          </w:p>
        </w:tc>
        <w:tc>
          <w:tcPr>
            <w:tcW w:w="6237" w:type="dxa"/>
          </w:tcPr>
          <w:p w:rsidR="0015197B" w:rsidRPr="0026633D" w:rsidRDefault="0015197B">
            <w:pPr>
              <w:snapToGrid w:val="0"/>
              <w:spacing w:line="240" w:lineRule="exact"/>
              <w:jc w:val="both"/>
              <w:rPr>
                <w:rFonts w:ascii="標楷體" w:eastAsia="標楷體" w:hAnsi="標楷體"/>
                <w:color w:val="000000" w:themeColor="text1"/>
              </w:rPr>
            </w:pPr>
            <w:r w:rsidRPr="0026633D">
              <w:rPr>
                <w:rFonts w:eastAsia="標楷體" w:hint="eastAsia"/>
                <w:color w:val="000000" w:themeColor="text1"/>
              </w:rPr>
              <w:t>任何人單獨或與其他人共同取得任</w:t>
            </w:r>
            <w:proofErr w:type="gramStart"/>
            <w:r w:rsidRPr="0026633D">
              <w:rPr>
                <w:rFonts w:eastAsia="標楷體" w:hint="eastAsia"/>
                <w:color w:val="000000" w:themeColor="text1"/>
              </w:rPr>
              <w:t>一</w:t>
            </w:r>
            <w:proofErr w:type="gramEnd"/>
            <w:r w:rsidRPr="0026633D">
              <w:rPr>
                <w:rFonts w:eastAsia="標楷體" w:hint="eastAsia"/>
                <w:color w:val="000000" w:themeColor="text1"/>
              </w:rPr>
              <w:t>公開發行公司已發行股份總額超過百分之十及其後異動之申報。</w:t>
            </w:r>
          </w:p>
        </w:tc>
        <w:tc>
          <w:tcPr>
            <w:tcW w:w="4252" w:type="dxa"/>
          </w:tcPr>
          <w:p w:rsidR="0015197B" w:rsidRPr="0026633D" w:rsidRDefault="0015197B">
            <w:pPr>
              <w:pStyle w:val="20"/>
              <w:spacing w:line="240" w:lineRule="exact"/>
              <w:ind w:left="240" w:hangingChars="100" w:hanging="240"/>
              <w:rPr>
                <w:rFonts w:ascii="Times New Roman"/>
                <w:color w:val="000000" w:themeColor="text1"/>
              </w:rPr>
            </w:pPr>
            <w:r w:rsidRPr="0026633D">
              <w:rPr>
                <w:rFonts w:ascii="Times New Roman" w:hint="eastAsia"/>
                <w:color w:val="000000" w:themeColor="text1"/>
              </w:rPr>
              <w:t>１任何單獨或共同取得人取得公開發行公司股份超過百分之十者，應於</w:t>
            </w:r>
            <w:r w:rsidRPr="0026633D">
              <w:rPr>
                <w:rFonts w:ascii="Times New Roman" w:hint="eastAsia"/>
                <w:b/>
                <w:color w:val="000000" w:themeColor="text1"/>
              </w:rPr>
              <w:t>取得後十日內</w:t>
            </w:r>
            <w:r w:rsidRPr="0026633D">
              <w:rPr>
                <w:rFonts w:ascii="Times New Roman" w:hint="eastAsia"/>
                <w:color w:val="000000" w:themeColor="text1"/>
              </w:rPr>
              <w:t>公告，並檢附公告報紙向</w:t>
            </w:r>
            <w:proofErr w:type="gramStart"/>
            <w:r w:rsidRPr="0026633D">
              <w:rPr>
                <w:rFonts w:ascii="Times New Roman" w:hint="eastAsia"/>
                <w:color w:val="000000" w:themeColor="text1"/>
              </w:rPr>
              <w:t>證期局申報</w:t>
            </w:r>
            <w:proofErr w:type="gramEnd"/>
            <w:r w:rsidRPr="0026633D">
              <w:rPr>
                <w:rFonts w:ascii="Times New Roman" w:hint="eastAsia"/>
                <w:color w:val="000000" w:themeColor="text1"/>
              </w:rPr>
              <w:t>。</w:t>
            </w:r>
          </w:p>
          <w:p w:rsidR="0015197B" w:rsidRPr="0026633D" w:rsidRDefault="0015197B">
            <w:pPr>
              <w:snapToGrid w:val="0"/>
              <w:spacing w:line="240" w:lineRule="exact"/>
              <w:ind w:left="240" w:hangingChars="100" w:hanging="240"/>
              <w:jc w:val="both"/>
              <w:rPr>
                <w:rFonts w:ascii="標楷體" w:eastAsia="標楷體" w:hAnsi="標楷體"/>
                <w:color w:val="000000" w:themeColor="text1"/>
              </w:rPr>
            </w:pPr>
            <w:r w:rsidRPr="0026633D">
              <w:rPr>
                <w:rFonts w:eastAsia="標楷體" w:hint="eastAsia"/>
                <w:color w:val="000000" w:themeColor="text1"/>
              </w:rPr>
              <w:t>２申報後若申報事項有</w:t>
            </w:r>
            <w:r w:rsidRPr="0026633D">
              <w:rPr>
                <w:rFonts w:eastAsia="標楷體" w:hint="eastAsia"/>
                <w:b/>
                <w:color w:val="000000" w:themeColor="text1"/>
              </w:rPr>
              <w:t>變動，應於事實發生之日</w:t>
            </w:r>
            <w:r w:rsidRPr="0026633D">
              <w:rPr>
                <w:rFonts w:eastAsia="標楷體" w:hint="eastAsia"/>
                <w:b/>
                <w:color w:val="000000" w:themeColor="text1"/>
                <w:shd w:val="pct15" w:color="auto" w:fill="FFFFFF"/>
              </w:rPr>
              <w:t>起</w:t>
            </w:r>
            <w:r w:rsidRPr="0026633D">
              <w:rPr>
                <w:rFonts w:eastAsia="標楷體" w:hint="eastAsia"/>
                <w:b/>
                <w:color w:val="000000" w:themeColor="text1"/>
              </w:rPr>
              <w:t>二日內</w:t>
            </w:r>
            <w:r w:rsidRPr="0026633D">
              <w:rPr>
                <w:rFonts w:eastAsia="標楷體" w:hint="eastAsia"/>
                <w:color w:val="000000" w:themeColor="text1"/>
              </w:rPr>
              <w:t>公告，並檢附公告報紙向</w:t>
            </w:r>
            <w:proofErr w:type="gramStart"/>
            <w:r w:rsidRPr="0026633D">
              <w:rPr>
                <w:rFonts w:ascii="標楷體" w:eastAsia="標楷體" w:hAnsi="標楷體" w:hint="eastAsia"/>
                <w:color w:val="000000" w:themeColor="text1"/>
              </w:rPr>
              <w:t>證期局申</w:t>
            </w:r>
            <w:r w:rsidRPr="0026633D">
              <w:rPr>
                <w:rFonts w:eastAsia="標楷體" w:hint="eastAsia"/>
                <w:color w:val="000000" w:themeColor="text1"/>
              </w:rPr>
              <w:t>報</w:t>
            </w:r>
            <w:proofErr w:type="gramEnd"/>
            <w:r w:rsidRPr="0026633D">
              <w:rPr>
                <w:rFonts w:eastAsia="標楷體" w:hint="eastAsia"/>
                <w:color w:val="000000" w:themeColor="text1"/>
              </w:rPr>
              <w:t>。</w:t>
            </w:r>
          </w:p>
        </w:tc>
        <w:tc>
          <w:tcPr>
            <w:tcW w:w="3402" w:type="dxa"/>
          </w:tcPr>
          <w:p w:rsidR="0015197B" w:rsidRPr="0026633D" w:rsidRDefault="00B52D8B">
            <w:pPr>
              <w:snapToGrid w:val="0"/>
              <w:spacing w:line="240" w:lineRule="exact"/>
              <w:jc w:val="both"/>
              <w:rPr>
                <w:rFonts w:ascii="標楷體" w:eastAsia="標楷體" w:hAnsi="標楷體"/>
                <w:color w:val="000000" w:themeColor="text1"/>
              </w:rPr>
            </w:pPr>
            <w:r w:rsidRPr="0026633D">
              <w:rPr>
                <w:rFonts w:eastAsia="標楷體" w:hint="eastAsia"/>
                <w:color w:val="000000" w:themeColor="text1"/>
              </w:rPr>
              <w:t>依</w:t>
            </w:r>
            <w:r w:rsidR="0015197B" w:rsidRPr="0026633D">
              <w:rPr>
                <w:rFonts w:eastAsia="標楷體" w:hint="eastAsia"/>
                <w:color w:val="000000" w:themeColor="text1"/>
              </w:rPr>
              <w:t>證券交易法第</w:t>
            </w:r>
            <w:r w:rsidR="00E00DBA" w:rsidRPr="0026633D">
              <w:rPr>
                <w:rFonts w:eastAsia="標楷體" w:hint="eastAsia"/>
                <w:color w:val="000000" w:themeColor="text1"/>
              </w:rPr>
              <w:t>178</w:t>
            </w:r>
            <w:r w:rsidR="0015197B" w:rsidRPr="0026633D">
              <w:rPr>
                <w:rFonts w:eastAsia="標楷體" w:hint="eastAsia"/>
                <w:color w:val="000000" w:themeColor="text1"/>
              </w:rPr>
              <w:t>條第一項第</w:t>
            </w:r>
            <w:r w:rsidR="00E00DBA" w:rsidRPr="0026633D">
              <w:rPr>
                <w:rFonts w:eastAsia="標楷體" w:hint="eastAsia"/>
                <w:color w:val="000000" w:themeColor="text1"/>
              </w:rPr>
              <w:t>2</w:t>
            </w:r>
            <w:r w:rsidR="0015197B" w:rsidRPr="0026633D">
              <w:rPr>
                <w:rFonts w:eastAsia="標楷體" w:hint="eastAsia"/>
                <w:color w:val="000000" w:themeColor="text1"/>
              </w:rPr>
              <w:t>款規定，處新台幣</w:t>
            </w:r>
            <w:r w:rsidR="0015197B" w:rsidRPr="0026633D">
              <w:rPr>
                <w:rFonts w:eastAsia="標楷體" w:hint="eastAsia"/>
                <w:bCs/>
                <w:color w:val="000000" w:themeColor="text1"/>
              </w:rPr>
              <w:t>二十四萬元以上二百四十</w:t>
            </w:r>
            <w:r w:rsidR="0015197B" w:rsidRPr="0026633D">
              <w:rPr>
                <w:rFonts w:eastAsia="標楷體" w:hint="eastAsia"/>
                <w:color w:val="000000" w:themeColor="text1"/>
              </w:rPr>
              <w:t>萬元以下之罰鍰。</w:t>
            </w:r>
          </w:p>
        </w:tc>
      </w:tr>
      <w:tr w:rsidR="0015197B" w:rsidRPr="0026633D" w:rsidTr="00F13D8D">
        <w:trPr>
          <w:trHeight w:val="1445"/>
        </w:trPr>
        <w:tc>
          <w:tcPr>
            <w:tcW w:w="1418" w:type="dxa"/>
          </w:tcPr>
          <w:p w:rsidR="0015197B" w:rsidRPr="0026633D" w:rsidRDefault="0015197B">
            <w:pPr>
              <w:snapToGrid w:val="0"/>
              <w:spacing w:line="520" w:lineRule="exact"/>
              <w:jc w:val="center"/>
              <w:rPr>
                <w:rFonts w:eastAsia="標楷體"/>
                <w:b/>
                <w:color w:val="000000" w:themeColor="text1"/>
                <w:sz w:val="32"/>
              </w:rPr>
            </w:pPr>
            <w:r w:rsidRPr="0026633D">
              <w:rPr>
                <w:rFonts w:eastAsia="標楷體" w:hint="eastAsia"/>
                <w:b/>
                <w:color w:val="000000" w:themeColor="text1"/>
                <w:sz w:val="32"/>
              </w:rPr>
              <w:t>短線交易之禁止</w:t>
            </w:r>
          </w:p>
        </w:tc>
        <w:tc>
          <w:tcPr>
            <w:tcW w:w="6237" w:type="dxa"/>
          </w:tcPr>
          <w:p w:rsidR="0015197B" w:rsidRPr="0026633D" w:rsidRDefault="0015197B" w:rsidP="00335168">
            <w:pPr>
              <w:snapToGrid w:val="0"/>
              <w:spacing w:line="280" w:lineRule="exact"/>
              <w:ind w:left="240" w:hangingChars="100" w:hanging="240"/>
              <w:jc w:val="both"/>
              <w:rPr>
                <w:rFonts w:eastAsia="標楷體"/>
                <w:color w:val="000000" w:themeColor="text1"/>
              </w:rPr>
            </w:pPr>
            <w:r w:rsidRPr="0026633D">
              <w:rPr>
                <w:rFonts w:eastAsia="標楷體" w:hint="eastAsia"/>
                <w:bCs/>
                <w:color w:val="000000" w:themeColor="text1"/>
              </w:rPr>
              <w:t>１</w:t>
            </w:r>
            <w:r w:rsidRPr="0026633D">
              <w:rPr>
                <w:rFonts w:eastAsia="標楷體" w:hint="eastAsia"/>
                <w:color w:val="000000" w:themeColor="text1"/>
              </w:rPr>
              <w:t>上市</w:t>
            </w:r>
            <w:proofErr w:type="gramStart"/>
            <w:r w:rsidRPr="0026633D">
              <w:rPr>
                <w:rFonts w:eastAsia="標楷體" w:hint="eastAsia"/>
                <w:color w:val="000000" w:themeColor="text1"/>
              </w:rPr>
              <w:t>上櫃興櫃公司董事</w:t>
            </w:r>
            <w:proofErr w:type="gramEnd"/>
            <w:r w:rsidRPr="0026633D">
              <w:rPr>
                <w:rFonts w:eastAsia="標楷體" w:hint="eastAsia"/>
                <w:color w:val="000000" w:themeColor="text1"/>
              </w:rPr>
              <w:t>、監察人、經理人或持有公司股份超過百分之十之股東，對公司股票及具有股權性質之其他有價證券，不得於取得後六</w:t>
            </w:r>
            <w:proofErr w:type="gramStart"/>
            <w:r w:rsidRPr="0026633D">
              <w:rPr>
                <w:rFonts w:eastAsia="標楷體" w:hint="eastAsia"/>
                <w:color w:val="000000" w:themeColor="text1"/>
              </w:rPr>
              <w:t>個</w:t>
            </w:r>
            <w:proofErr w:type="gramEnd"/>
            <w:r w:rsidRPr="0026633D">
              <w:rPr>
                <w:rFonts w:eastAsia="標楷體" w:hint="eastAsia"/>
                <w:color w:val="000000" w:themeColor="text1"/>
              </w:rPr>
              <w:t>月內再行賣出，或於賣出後六</w:t>
            </w:r>
            <w:proofErr w:type="gramStart"/>
            <w:r w:rsidRPr="0026633D">
              <w:rPr>
                <w:rFonts w:eastAsia="標楷體" w:hint="eastAsia"/>
                <w:color w:val="000000" w:themeColor="text1"/>
              </w:rPr>
              <w:t>個</w:t>
            </w:r>
            <w:proofErr w:type="gramEnd"/>
            <w:r w:rsidRPr="0026633D">
              <w:rPr>
                <w:rFonts w:eastAsia="標楷體" w:hint="eastAsia"/>
                <w:color w:val="000000" w:themeColor="text1"/>
              </w:rPr>
              <w:t>月內再行買進。</w:t>
            </w:r>
          </w:p>
          <w:p w:rsidR="0015197B" w:rsidRPr="0026633D" w:rsidRDefault="0015197B" w:rsidP="00335168">
            <w:pPr>
              <w:snapToGrid w:val="0"/>
              <w:spacing w:line="240" w:lineRule="exact"/>
              <w:ind w:left="240" w:hangingChars="100" w:hanging="240"/>
              <w:jc w:val="both"/>
              <w:rPr>
                <w:rFonts w:ascii="標楷體" w:eastAsia="標楷體" w:hAnsi="標楷體"/>
                <w:color w:val="000000" w:themeColor="text1"/>
              </w:rPr>
            </w:pPr>
            <w:r w:rsidRPr="0026633D">
              <w:rPr>
                <w:rFonts w:eastAsia="標楷體" w:hint="eastAsia"/>
                <w:color w:val="000000" w:themeColor="text1"/>
              </w:rPr>
              <w:t>２政府或法人股東指派代表人及其配偶、未成年子女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tc>
        <w:tc>
          <w:tcPr>
            <w:tcW w:w="4252" w:type="dxa"/>
          </w:tcPr>
          <w:p w:rsidR="0015197B" w:rsidRPr="0026633D" w:rsidRDefault="0015197B">
            <w:pPr>
              <w:snapToGrid w:val="0"/>
              <w:spacing w:line="240" w:lineRule="exact"/>
              <w:ind w:firstLineChars="100" w:firstLine="240"/>
              <w:jc w:val="both"/>
              <w:rPr>
                <w:rFonts w:ascii="標楷體" w:eastAsia="標楷體" w:hAnsi="標楷體"/>
                <w:color w:val="000000" w:themeColor="text1"/>
              </w:rPr>
            </w:pPr>
            <w:r w:rsidRPr="0026633D">
              <w:rPr>
                <w:rFonts w:eastAsia="標楷體" w:hint="eastAsia"/>
                <w:color w:val="000000" w:themeColor="text1"/>
              </w:rPr>
              <w:t>不適用</w:t>
            </w:r>
          </w:p>
        </w:tc>
        <w:tc>
          <w:tcPr>
            <w:tcW w:w="3402" w:type="dxa"/>
          </w:tcPr>
          <w:p w:rsidR="0015197B" w:rsidRPr="0026633D" w:rsidRDefault="00B52D8B">
            <w:pPr>
              <w:snapToGrid w:val="0"/>
              <w:spacing w:line="240" w:lineRule="exact"/>
              <w:jc w:val="both"/>
              <w:rPr>
                <w:rFonts w:ascii="標楷體" w:eastAsia="標楷體" w:hAnsi="標楷體"/>
                <w:color w:val="000000" w:themeColor="text1"/>
              </w:rPr>
            </w:pPr>
            <w:r w:rsidRPr="0026633D">
              <w:rPr>
                <w:rFonts w:eastAsia="標楷體" w:hint="eastAsia"/>
                <w:color w:val="000000" w:themeColor="text1"/>
              </w:rPr>
              <w:t>依</w:t>
            </w:r>
            <w:r w:rsidR="0015197B" w:rsidRPr="0026633D">
              <w:rPr>
                <w:rFonts w:eastAsia="標楷體" w:hint="eastAsia"/>
                <w:color w:val="000000" w:themeColor="text1"/>
              </w:rPr>
              <w:t>證券交易法</w:t>
            </w:r>
            <w:r w:rsidR="0015197B" w:rsidRPr="0026633D">
              <w:rPr>
                <w:rFonts w:ascii="標楷體" w:eastAsia="標楷體" w:hAnsi="標楷體" w:hint="eastAsia"/>
                <w:color w:val="000000" w:themeColor="text1"/>
              </w:rPr>
              <w:t>第</w:t>
            </w:r>
            <w:r w:rsidR="00E00DBA" w:rsidRPr="0026633D">
              <w:rPr>
                <w:rFonts w:ascii="標楷體" w:eastAsia="標楷體" w:hAnsi="標楷體" w:hint="eastAsia"/>
                <w:color w:val="000000" w:themeColor="text1"/>
              </w:rPr>
              <w:t>157</w:t>
            </w:r>
            <w:r w:rsidR="0015197B" w:rsidRPr="0026633D">
              <w:rPr>
                <w:rFonts w:ascii="標楷體" w:eastAsia="標楷體" w:hAnsi="標楷體" w:hint="eastAsia"/>
                <w:color w:val="000000" w:themeColor="text1"/>
              </w:rPr>
              <w:t>條規定，公司應請求將其利益歸於公司。</w:t>
            </w:r>
          </w:p>
        </w:tc>
      </w:tr>
      <w:tr w:rsidR="0015197B" w:rsidRPr="0026633D" w:rsidTr="00F13D8D">
        <w:trPr>
          <w:trHeight w:val="320"/>
        </w:trPr>
        <w:tc>
          <w:tcPr>
            <w:tcW w:w="1418" w:type="dxa"/>
          </w:tcPr>
          <w:p w:rsidR="0015197B" w:rsidRPr="0026633D" w:rsidRDefault="0015197B">
            <w:pPr>
              <w:snapToGrid w:val="0"/>
              <w:spacing w:line="520" w:lineRule="exact"/>
              <w:jc w:val="center"/>
              <w:rPr>
                <w:rFonts w:eastAsia="標楷體"/>
                <w:b/>
                <w:color w:val="000000" w:themeColor="text1"/>
                <w:sz w:val="32"/>
                <w:highlight w:val="yellow"/>
              </w:rPr>
            </w:pPr>
            <w:r w:rsidRPr="0026633D">
              <w:rPr>
                <w:rFonts w:eastAsia="標楷體" w:hint="eastAsia"/>
                <w:b/>
                <w:color w:val="000000" w:themeColor="text1"/>
                <w:sz w:val="32"/>
              </w:rPr>
              <w:t>內線交易之禁止</w:t>
            </w:r>
          </w:p>
        </w:tc>
        <w:tc>
          <w:tcPr>
            <w:tcW w:w="6237" w:type="dxa"/>
          </w:tcPr>
          <w:p w:rsidR="006C34D9" w:rsidRPr="0026633D" w:rsidRDefault="00647676">
            <w:pPr>
              <w:snapToGrid w:val="0"/>
              <w:spacing w:line="240" w:lineRule="exact"/>
              <w:ind w:left="240" w:hangingChars="100" w:hanging="240"/>
              <w:jc w:val="both"/>
              <w:rPr>
                <w:rFonts w:eastAsia="標楷體"/>
                <w:color w:val="000000" w:themeColor="text1"/>
                <w:szCs w:val="24"/>
              </w:rPr>
            </w:pPr>
            <w:r w:rsidRPr="0026633D">
              <w:rPr>
                <w:rFonts w:eastAsia="標楷體" w:hint="eastAsia"/>
                <w:bCs/>
                <w:color w:val="000000" w:themeColor="text1"/>
                <w:szCs w:val="24"/>
              </w:rPr>
              <w:t>１</w:t>
            </w:r>
            <w:r w:rsidRPr="0026633D">
              <w:rPr>
                <w:rFonts w:eastAsia="標楷體" w:hint="eastAsia"/>
                <w:color w:val="000000" w:themeColor="text1"/>
                <w:szCs w:val="24"/>
              </w:rPr>
              <w:t>上市</w:t>
            </w:r>
            <w:proofErr w:type="gramStart"/>
            <w:r w:rsidRPr="0026633D">
              <w:rPr>
                <w:rFonts w:eastAsia="標楷體" w:hint="eastAsia"/>
                <w:color w:val="000000" w:themeColor="text1"/>
                <w:szCs w:val="24"/>
              </w:rPr>
              <w:t>上櫃興櫃</w:t>
            </w:r>
            <w:r w:rsidRPr="0026633D">
              <w:rPr>
                <w:rFonts w:ascii="標楷體" w:eastAsia="標楷體" w:hAnsi="標楷體" w:hint="eastAsia"/>
                <w:bCs/>
                <w:color w:val="000000" w:themeColor="text1"/>
                <w:szCs w:val="24"/>
              </w:rPr>
              <w:t>公司</w:t>
            </w:r>
            <w:proofErr w:type="gramEnd"/>
            <w:r w:rsidRPr="0026633D">
              <w:rPr>
                <w:rFonts w:eastAsia="標楷體" w:hint="eastAsia"/>
                <w:color w:val="000000" w:themeColor="text1"/>
                <w:szCs w:val="24"/>
              </w:rPr>
              <w:t>內部人及利害關係人</w:t>
            </w:r>
            <w:r w:rsidRPr="0026633D">
              <w:rPr>
                <w:rFonts w:ascii="標楷體" w:eastAsia="標楷體" w:hAnsi="標楷體" w:hint="eastAsia"/>
                <w:color w:val="000000" w:themeColor="text1"/>
                <w:szCs w:val="24"/>
              </w:rPr>
              <w:t>於</w:t>
            </w:r>
            <w:r w:rsidRPr="0026633D">
              <w:rPr>
                <w:rFonts w:ascii="標楷體" w:eastAsia="標楷體" w:hAnsi="標楷體" w:hint="eastAsia"/>
                <w:b/>
                <w:color w:val="000000" w:themeColor="text1"/>
                <w:szCs w:val="24"/>
              </w:rPr>
              <w:t>實際知</w:t>
            </w:r>
            <w:r w:rsidRPr="0026633D">
              <w:rPr>
                <w:rFonts w:ascii="標楷體" w:eastAsia="標楷體" w:hAnsi="標楷體"/>
                <w:b/>
                <w:color w:val="000000" w:themeColor="text1"/>
                <w:szCs w:val="24"/>
              </w:rPr>
              <w:t>悉有重大影響其股票價格之消息時</w:t>
            </w:r>
            <w:r w:rsidRPr="0026633D">
              <w:rPr>
                <w:rFonts w:ascii="標楷體" w:eastAsia="標楷體" w:hAnsi="標楷體"/>
                <w:color w:val="000000" w:themeColor="text1"/>
                <w:szCs w:val="24"/>
              </w:rPr>
              <w:t>，</w:t>
            </w:r>
            <w:r w:rsidRPr="0026633D">
              <w:rPr>
                <w:rFonts w:ascii="標楷體" w:eastAsia="標楷體" w:hAnsi="標楷體" w:hint="eastAsia"/>
                <w:b/>
                <w:color w:val="000000" w:themeColor="text1"/>
                <w:szCs w:val="24"/>
              </w:rPr>
              <w:t>在該消息</w:t>
            </w:r>
            <w:r w:rsidR="00B52D8B" w:rsidRPr="0026633D">
              <w:rPr>
                <w:rFonts w:ascii="標楷體" w:eastAsia="標楷體" w:hAnsi="標楷體" w:hint="eastAsia"/>
                <w:b/>
                <w:color w:val="000000" w:themeColor="text1"/>
                <w:szCs w:val="24"/>
              </w:rPr>
              <w:t>明確後，</w:t>
            </w:r>
            <w:r w:rsidRPr="0026633D">
              <w:rPr>
                <w:rFonts w:ascii="標楷體" w:eastAsia="標楷體" w:hAnsi="標楷體"/>
                <w:b/>
                <w:color w:val="000000" w:themeColor="text1"/>
                <w:szCs w:val="24"/>
              </w:rPr>
              <w:t>未公開</w:t>
            </w:r>
            <w:r w:rsidRPr="0026633D">
              <w:rPr>
                <w:rFonts w:ascii="標楷體" w:eastAsia="標楷體" w:hAnsi="標楷體" w:hint="eastAsia"/>
                <w:b/>
                <w:color w:val="000000" w:themeColor="text1"/>
                <w:szCs w:val="24"/>
              </w:rPr>
              <w:t>前</w:t>
            </w:r>
            <w:r w:rsidRPr="0026633D">
              <w:rPr>
                <w:rFonts w:eastAsia="標楷體" w:hint="eastAsia"/>
                <w:b/>
                <w:color w:val="000000" w:themeColor="text1"/>
                <w:szCs w:val="24"/>
              </w:rPr>
              <w:t>或公開後十八小時內</w:t>
            </w:r>
            <w:r w:rsidRPr="0026633D">
              <w:rPr>
                <w:rFonts w:ascii="標楷體" w:eastAsia="標楷體" w:hAnsi="標楷體"/>
                <w:b/>
                <w:color w:val="000000" w:themeColor="text1"/>
                <w:szCs w:val="24"/>
              </w:rPr>
              <w:t>，</w:t>
            </w:r>
            <w:r w:rsidRPr="0026633D">
              <w:rPr>
                <w:rFonts w:eastAsia="標楷體"/>
                <w:color w:val="000000" w:themeColor="text1"/>
                <w:szCs w:val="24"/>
              </w:rPr>
              <w:t>不得對該公司之</w:t>
            </w:r>
            <w:r w:rsidR="00B52D8B" w:rsidRPr="0026633D">
              <w:rPr>
                <w:rFonts w:eastAsia="標楷體" w:hint="eastAsia"/>
                <w:color w:val="000000" w:themeColor="text1"/>
                <w:szCs w:val="24"/>
              </w:rPr>
              <w:t>上市或在證券商營業處所買賣之股票或其他具有股權性質之有價證券，自行或以他人名義</w:t>
            </w:r>
            <w:r w:rsidRPr="0026633D">
              <w:rPr>
                <w:rFonts w:eastAsia="標楷體"/>
                <w:color w:val="000000" w:themeColor="text1"/>
                <w:szCs w:val="24"/>
              </w:rPr>
              <w:t>買入或賣出。</w:t>
            </w:r>
          </w:p>
          <w:p w:rsidR="0015197B" w:rsidRPr="0026633D" w:rsidRDefault="0015197B">
            <w:pPr>
              <w:snapToGrid w:val="0"/>
              <w:spacing w:line="240" w:lineRule="exact"/>
              <w:ind w:left="240" w:hangingChars="100" w:hanging="240"/>
              <w:jc w:val="both"/>
              <w:rPr>
                <w:rFonts w:ascii="標楷體" w:eastAsia="標楷體" w:hAnsi="標楷體"/>
                <w:color w:val="000000" w:themeColor="text1"/>
                <w:highlight w:val="yellow"/>
              </w:rPr>
            </w:pPr>
            <w:r w:rsidRPr="0026633D">
              <w:rPr>
                <w:rFonts w:ascii="標楷體" w:eastAsia="標楷體" w:hAnsi="標楷體" w:hint="eastAsia"/>
                <w:color w:val="000000" w:themeColor="text1"/>
              </w:rPr>
              <w:t>２</w:t>
            </w:r>
            <w:r w:rsidRPr="0026633D">
              <w:rPr>
                <w:rFonts w:eastAsia="標楷體" w:hint="eastAsia"/>
                <w:color w:val="000000" w:themeColor="text1"/>
              </w:rPr>
              <w:t>政府或法人股東指派代表人及其配偶、未成年子女</w:t>
            </w:r>
            <w:r w:rsidRPr="0026633D">
              <w:rPr>
                <w:rFonts w:ascii="標楷體" w:eastAsia="標楷體" w:hint="eastAsia"/>
                <w:color w:val="000000" w:themeColor="text1"/>
              </w:rPr>
              <w:t>及利用他人名義持有者</w:t>
            </w:r>
            <w:r w:rsidRPr="0026633D">
              <w:rPr>
                <w:rFonts w:eastAsia="標楷體" w:hint="eastAsia"/>
                <w:color w:val="000000" w:themeColor="text1"/>
              </w:rPr>
              <w:t>亦應</w:t>
            </w:r>
            <w:proofErr w:type="gramStart"/>
            <w:r w:rsidRPr="0026633D">
              <w:rPr>
                <w:rFonts w:eastAsia="標楷體" w:hint="eastAsia"/>
                <w:color w:val="000000" w:themeColor="text1"/>
              </w:rPr>
              <w:t>併</w:t>
            </w:r>
            <w:proofErr w:type="gramEnd"/>
            <w:r w:rsidRPr="0026633D">
              <w:rPr>
                <w:rFonts w:eastAsia="標楷體" w:hint="eastAsia"/>
                <w:color w:val="000000" w:themeColor="text1"/>
              </w:rPr>
              <w:t>受規範。</w:t>
            </w:r>
          </w:p>
        </w:tc>
        <w:tc>
          <w:tcPr>
            <w:tcW w:w="4252" w:type="dxa"/>
          </w:tcPr>
          <w:p w:rsidR="0015197B" w:rsidRPr="0026633D" w:rsidRDefault="0015197B">
            <w:pPr>
              <w:snapToGrid w:val="0"/>
              <w:spacing w:line="240" w:lineRule="exact"/>
              <w:ind w:firstLineChars="100" w:firstLine="240"/>
              <w:jc w:val="both"/>
              <w:rPr>
                <w:rFonts w:ascii="標楷體" w:eastAsia="標楷體" w:hAnsi="標楷體"/>
                <w:color w:val="000000" w:themeColor="text1"/>
                <w:highlight w:val="yellow"/>
              </w:rPr>
            </w:pPr>
            <w:r w:rsidRPr="0026633D">
              <w:rPr>
                <w:rFonts w:eastAsia="標楷體" w:hint="eastAsia"/>
                <w:color w:val="000000" w:themeColor="text1"/>
              </w:rPr>
              <w:t>不適用</w:t>
            </w:r>
          </w:p>
        </w:tc>
        <w:tc>
          <w:tcPr>
            <w:tcW w:w="3402" w:type="dxa"/>
          </w:tcPr>
          <w:p w:rsidR="0015197B" w:rsidRPr="0026633D" w:rsidRDefault="0015197B" w:rsidP="00421861">
            <w:pPr>
              <w:pStyle w:val="HTML"/>
              <w:spacing w:line="300" w:lineRule="exact"/>
              <w:ind w:leftChars="-20" w:left="192" w:hangingChars="100" w:hanging="240"/>
              <w:rPr>
                <w:rFonts w:ascii="標楷體" w:eastAsia="標楷體" w:hAnsi="標楷體"/>
                <w:color w:val="000000" w:themeColor="text1"/>
                <w:sz w:val="24"/>
                <w:szCs w:val="24"/>
              </w:rPr>
            </w:pPr>
            <w:r w:rsidRPr="0026633D">
              <w:rPr>
                <w:rFonts w:ascii="標楷體" w:eastAsia="標楷體" w:hAnsi="標楷體" w:hint="eastAsia"/>
                <w:color w:val="000000" w:themeColor="text1"/>
                <w:sz w:val="24"/>
                <w:szCs w:val="24"/>
              </w:rPr>
              <w:t>１</w:t>
            </w:r>
            <w:r w:rsidR="00B52D8B" w:rsidRPr="0026633D">
              <w:rPr>
                <w:rFonts w:ascii="標楷體" w:eastAsia="標楷體" w:hAnsi="標楷體" w:hint="eastAsia"/>
                <w:color w:val="000000" w:themeColor="text1"/>
                <w:sz w:val="24"/>
                <w:szCs w:val="24"/>
              </w:rPr>
              <w:t>依</w:t>
            </w:r>
            <w:r w:rsidRPr="0026633D">
              <w:rPr>
                <w:rFonts w:ascii="標楷體" w:eastAsia="標楷體" w:hAnsi="標楷體" w:hint="eastAsia"/>
                <w:color w:val="000000" w:themeColor="text1"/>
                <w:sz w:val="24"/>
                <w:szCs w:val="24"/>
              </w:rPr>
              <w:t>證券交易法第</w:t>
            </w:r>
            <w:r w:rsidR="00E00DBA" w:rsidRPr="0026633D">
              <w:rPr>
                <w:rFonts w:ascii="標楷體" w:eastAsia="標楷體" w:hAnsi="標楷體" w:hint="eastAsia"/>
                <w:color w:val="000000" w:themeColor="text1"/>
                <w:sz w:val="24"/>
                <w:szCs w:val="24"/>
              </w:rPr>
              <w:t>171</w:t>
            </w:r>
            <w:r w:rsidRPr="0026633D">
              <w:rPr>
                <w:rFonts w:ascii="標楷體" w:eastAsia="標楷體" w:hAnsi="標楷體" w:hint="eastAsia"/>
                <w:color w:val="000000" w:themeColor="text1"/>
                <w:sz w:val="24"/>
                <w:szCs w:val="24"/>
              </w:rPr>
              <w:t>條規定，</w:t>
            </w:r>
            <w:r w:rsidRPr="0026633D">
              <w:rPr>
                <w:rFonts w:ascii="標楷體" w:eastAsia="標楷體" w:hAnsi="標楷體" w:cs="細明體"/>
                <w:color w:val="000000" w:themeColor="text1"/>
                <w:sz w:val="24"/>
                <w:szCs w:val="24"/>
              </w:rPr>
              <w:t>處三年以上十年以下有期徒刑，得</w:t>
            </w:r>
            <w:proofErr w:type="gramStart"/>
            <w:r w:rsidRPr="0026633D">
              <w:rPr>
                <w:rFonts w:ascii="標楷體" w:eastAsia="標楷體" w:hAnsi="標楷體" w:cs="細明體"/>
                <w:color w:val="000000" w:themeColor="text1"/>
                <w:sz w:val="24"/>
                <w:szCs w:val="24"/>
              </w:rPr>
              <w:t>併</w:t>
            </w:r>
            <w:proofErr w:type="gramEnd"/>
            <w:r w:rsidRPr="0026633D">
              <w:rPr>
                <w:rFonts w:ascii="標楷體" w:eastAsia="標楷體" w:hAnsi="標楷體" w:cs="細明體"/>
                <w:color w:val="000000" w:themeColor="text1"/>
                <w:sz w:val="24"/>
                <w:szCs w:val="24"/>
              </w:rPr>
              <w:t>科新臺幣一千萬</w:t>
            </w:r>
            <w:r w:rsidRPr="0026633D">
              <w:rPr>
                <w:rFonts w:ascii="標楷體" w:eastAsia="標楷體" w:hAnsi="標楷體" w:cs="新細明體"/>
                <w:color w:val="000000" w:themeColor="text1"/>
                <w:sz w:val="24"/>
                <w:szCs w:val="24"/>
              </w:rPr>
              <w:t>元以上二億元以下罰金</w:t>
            </w:r>
            <w:r w:rsidR="00CB6745" w:rsidRPr="0026633D">
              <w:rPr>
                <w:rFonts w:ascii="標楷體" w:eastAsia="標楷體" w:hAnsi="標楷體" w:hint="eastAsia"/>
                <w:color w:val="000000" w:themeColor="text1"/>
                <w:sz w:val="24"/>
                <w:szCs w:val="24"/>
              </w:rPr>
              <w:t>；</w:t>
            </w:r>
            <w:r w:rsidR="00CB6745" w:rsidRPr="0026633D">
              <w:rPr>
                <w:rFonts w:ascii="標楷體" w:eastAsia="標楷體" w:hAnsi="標楷體"/>
                <w:b/>
                <w:color w:val="000000" w:themeColor="text1"/>
                <w:sz w:val="24"/>
                <w:szCs w:val="24"/>
              </w:rPr>
              <w:t>犯罪所得金額達新臺幣一億元以上者，處七年以上有期徒刑，得</w:t>
            </w:r>
            <w:proofErr w:type="gramStart"/>
            <w:r w:rsidR="00CB6745" w:rsidRPr="0026633D">
              <w:rPr>
                <w:rFonts w:ascii="標楷體" w:eastAsia="標楷體" w:hAnsi="標楷體"/>
                <w:b/>
                <w:color w:val="000000" w:themeColor="text1"/>
                <w:sz w:val="24"/>
                <w:szCs w:val="24"/>
              </w:rPr>
              <w:t>併</w:t>
            </w:r>
            <w:proofErr w:type="gramEnd"/>
            <w:r w:rsidR="00CB6745" w:rsidRPr="0026633D">
              <w:rPr>
                <w:rFonts w:ascii="標楷體" w:eastAsia="標楷體" w:hAnsi="標楷體"/>
                <w:b/>
                <w:color w:val="000000" w:themeColor="text1"/>
                <w:sz w:val="24"/>
                <w:szCs w:val="24"/>
              </w:rPr>
              <w:t>科新臺幣二千五百萬元以上五億元以下罰金</w:t>
            </w:r>
            <w:r w:rsidRPr="0026633D">
              <w:rPr>
                <w:rFonts w:ascii="標楷體" w:eastAsia="標楷體" w:hAnsi="標楷體" w:hint="eastAsia"/>
                <w:color w:val="000000" w:themeColor="text1"/>
                <w:sz w:val="24"/>
                <w:szCs w:val="24"/>
              </w:rPr>
              <w:t>。</w:t>
            </w:r>
          </w:p>
          <w:p w:rsidR="0015197B" w:rsidRPr="0026633D" w:rsidRDefault="0015197B" w:rsidP="00421861">
            <w:pPr>
              <w:snapToGrid w:val="0"/>
              <w:spacing w:line="300" w:lineRule="exact"/>
              <w:ind w:left="240" w:hangingChars="100" w:hanging="240"/>
              <w:jc w:val="both"/>
              <w:rPr>
                <w:rFonts w:ascii="標楷體" w:eastAsia="標楷體" w:hAnsi="標楷體"/>
                <w:color w:val="000000" w:themeColor="text1"/>
                <w:highlight w:val="yellow"/>
              </w:rPr>
            </w:pPr>
            <w:r w:rsidRPr="0026633D">
              <w:rPr>
                <w:rFonts w:ascii="標楷體" w:eastAsia="標楷體" w:hAnsi="標楷體" w:hint="eastAsia"/>
                <w:color w:val="000000" w:themeColor="text1"/>
                <w:szCs w:val="24"/>
              </w:rPr>
              <w:t>２</w:t>
            </w:r>
            <w:r w:rsidRPr="0026633D">
              <w:rPr>
                <w:rFonts w:ascii="標楷體" w:eastAsia="標楷體" w:hAnsi="標楷體"/>
                <w:color w:val="000000" w:themeColor="text1"/>
                <w:szCs w:val="24"/>
              </w:rPr>
              <w:t>對於當日善意從事相反買賣之人買入或賣出該證券之價</w:t>
            </w:r>
            <w:r w:rsidRPr="0026633D">
              <w:rPr>
                <w:rFonts w:ascii="標楷體" w:eastAsia="標楷體" w:hAnsi="標楷體"/>
                <w:color w:val="000000" w:themeColor="text1"/>
                <w:kern w:val="0"/>
                <w:szCs w:val="24"/>
              </w:rPr>
              <w:t>格，與消息公開後十</w:t>
            </w:r>
            <w:proofErr w:type="gramStart"/>
            <w:r w:rsidRPr="0026633D">
              <w:rPr>
                <w:rFonts w:ascii="標楷體" w:eastAsia="標楷體" w:hAnsi="標楷體"/>
                <w:color w:val="000000" w:themeColor="text1"/>
                <w:kern w:val="0"/>
                <w:szCs w:val="24"/>
              </w:rPr>
              <w:t>個</w:t>
            </w:r>
            <w:proofErr w:type="gramEnd"/>
            <w:r w:rsidRPr="0026633D">
              <w:rPr>
                <w:rFonts w:ascii="標楷體" w:eastAsia="標楷體" w:hAnsi="標楷體"/>
                <w:color w:val="000000" w:themeColor="text1"/>
                <w:kern w:val="0"/>
                <w:szCs w:val="24"/>
              </w:rPr>
              <w:t>營業日收盤平均價格之差額，負損害賠償責任；其</w:t>
            </w:r>
            <w:r w:rsidRPr="0026633D">
              <w:rPr>
                <w:rFonts w:ascii="標楷體" w:eastAsia="標楷體" w:hAnsi="標楷體" w:cs="細明體"/>
                <w:color w:val="000000" w:themeColor="text1"/>
                <w:kern w:val="0"/>
                <w:szCs w:val="24"/>
              </w:rPr>
              <w:t>情節重大者，法院得依善意從事相反買賣之人之請求，將賠償額提高至三倍；其情節輕微者，法院得減輕賠償金額。</w:t>
            </w:r>
          </w:p>
        </w:tc>
      </w:tr>
    </w:tbl>
    <w:p w:rsidR="003C4114" w:rsidRPr="0026633D" w:rsidRDefault="003C4114">
      <w:pPr>
        <w:snapToGrid w:val="0"/>
        <w:spacing w:before="180" w:line="340" w:lineRule="exact"/>
        <w:ind w:left="651" w:hanging="224"/>
        <w:jc w:val="both"/>
        <w:rPr>
          <w:rFonts w:eastAsia="標楷體"/>
          <w:b/>
          <w:color w:val="000000" w:themeColor="text1"/>
          <w:sz w:val="32"/>
          <w:shd w:val="pct15" w:color="auto" w:fill="FFFFFF"/>
        </w:rPr>
      </w:pPr>
      <w:r w:rsidRPr="0026633D">
        <w:rPr>
          <w:rFonts w:eastAsia="標楷體" w:hint="eastAsia"/>
          <w:b/>
          <w:color w:val="000000" w:themeColor="text1"/>
          <w:sz w:val="32"/>
          <w:shd w:val="pct15" w:color="auto" w:fill="FFFFFF"/>
        </w:rPr>
        <w:t>附註：</w:t>
      </w:r>
    </w:p>
    <w:p w:rsidR="003C4114" w:rsidRPr="0026633D" w:rsidRDefault="003C4114" w:rsidP="009448DF">
      <w:pPr>
        <w:pStyle w:val="a7"/>
        <w:numPr>
          <w:ilvl w:val="0"/>
          <w:numId w:val="4"/>
        </w:numPr>
        <w:spacing w:line="420" w:lineRule="exact"/>
        <w:jc w:val="both"/>
        <w:rPr>
          <w:rFonts w:ascii="標楷體" w:eastAsia="標楷體" w:hAnsi="標楷體"/>
          <w:color w:val="000000" w:themeColor="text1"/>
          <w:sz w:val="28"/>
        </w:rPr>
      </w:pPr>
      <w:r w:rsidRPr="0026633D">
        <w:rPr>
          <w:rFonts w:ascii="標楷體" w:eastAsia="標楷體" w:hAnsi="標楷體" w:hint="eastAsia"/>
          <w:color w:val="000000" w:themeColor="text1"/>
          <w:sz w:val="28"/>
        </w:rPr>
        <w:lastRenderedPageBreak/>
        <w:t>本宣導</w:t>
      </w:r>
      <w:r w:rsidR="0015197B" w:rsidRPr="0026633D">
        <w:rPr>
          <w:rFonts w:ascii="標楷體" w:eastAsia="標楷體" w:hAnsi="標楷體" w:hint="eastAsia"/>
          <w:color w:val="000000" w:themeColor="text1"/>
          <w:sz w:val="28"/>
        </w:rPr>
        <w:t>手冊</w:t>
      </w:r>
      <w:r w:rsidRPr="0026633D">
        <w:rPr>
          <w:rFonts w:ascii="標楷體" w:eastAsia="標楷體" w:hAnsi="標楷體" w:hint="eastAsia"/>
          <w:color w:val="000000" w:themeColor="text1"/>
          <w:sz w:val="28"/>
        </w:rPr>
        <w:t>置於</w:t>
      </w:r>
      <w:r w:rsidR="002F13A3" w:rsidRPr="0026633D">
        <w:rPr>
          <w:rFonts w:ascii="標楷體" w:eastAsia="標楷體" w:hAnsi="標楷體" w:hint="eastAsia"/>
          <w:color w:val="000000" w:themeColor="text1"/>
          <w:sz w:val="28"/>
        </w:rPr>
        <w:t>臺</w:t>
      </w:r>
      <w:r w:rsidR="0015197B" w:rsidRPr="0026633D">
        <w:rPr>
          <w:rFonts w:ascii="標楷體" w:eastAsia="標楷體" w:hAnsi="標楷體" w:hint="eastAsia"/>
          <w:color w:val="000000" w:themeColor="text1"/>
          <w:sz w:val="28"/>
        </w:rPr>
        <w:t>灣證券</w:t>
      </w:r>
      <w:r w:rsidRPr="0026633D">
        <w:rPr>
          <w:rFonts w:ascii="標楷體" w:eastAsia="標楷體" w:hAnsi="標楷體" w:hint="eastAsia"/>
          <w:color w:val="000000" w:themeColor="text1"/>
          <w:sz w:val="28"/>
        </w:rPr>
        <w:t>交易所</w:t>
      </w:r>
      <w:proofErr w:type="gramStart"/>
      <w:r w:rsidRPr="0026633D">
        <w:rPr>
          <w:rFonts w:ascii="標楷體" w:eastAsia="標楷體" w:hAnsi="標楷體" w:hint="eastAsia"/>
          <w:color w:val="000000" w:themeColor="text1"/>
          <w:sz w:val="28"/>
        </w:rPr>
        <w:t>（</w:t>
      </w:r>
      <w:proofErr w:type="gramEnd"/>
      <w:r w:rsidRPr="0026633D">
        <w:rPr>
          <w:rFonts w:ascii="標楷體" w:eastAsia="標楷體" w:hAnsi="標楷體"/>
          <w:color w:val="000000" w:themeColor="text1"/>
          <w:sz w:val="28"/>
        </w:rPr>
        <w:t>http://www.t</w:t>
      </w:r>
      <w:r w:rsidR="00335168" w:rsidRPr="0026633D">
        <w:rPr>
          <w:rFonts w:ascii="標楷體" w:eastAsia="標楷體" w:hAnsi="標楷體" w:hint="eastAsia"/>
          <w:color w:val="000000" w:themeColor="text1"/>
          <w:sz w:val="28"/>
        </w:rPr>
        <w:t>w</w:t>
      </w:r>
      <w:r w:rsidRPr="0026633D">
        <w:rPr>
          <w:rFonts w:ascii="標楷體" w:eastAsia="標楷體" w:hAnsi="標楷體"/>
          <w:color w:val="000000" w:themeColor="text1"/>
          <w:sz w:val="28"/>
        </w:rPr>
        <w:t>se.com.tw</w:t>
      </w:r>
      <w:proofErr w:type="gramStart"/>
      <w:r w:rsidRPr="0026633D">
        <w:rPr>
          <w:rFonts w:ascii="標楷體" w:eastAsia="標楷體" w:hAnsi="標楷體" w:hint="eastAsia"/>
          <w:color w:val="000000" w:themeColor="text1"/>
          <w:sz w:val="28"/>
        </w:rPr>
        <w:t>）</w:t>
      </w:r>
      <w:proofErr w:type="gramEnd"/>
      <w:r w:rsidRPr="0026633D">
        <w:rPr>
          <w:rFonts w:ascii="標楷體" w:eastAsia="標楷體" w:hAnsi="標楷體" w:hint="eastAsia"/>
          <w:color w:val="000000" w:themeColor="text1"/>
          <w:sz w:val="28"/>
        </w:rPr>
        <w:t>或櫃檯買賣中心</w:t>
      </w:r>
      <w:proofErr w:type="gramStart"/>
      <w:r w:rsidRPr="0026633D">
        <w:rPr>
          <w:rFonts w:ascii="標楷體" w:eastAsia="標楷體" w:hAnsi="標楷體" w:hint="eastAsia"/>
          <w:color w:val="000000" w:themeColor="text1"/>
          <w:sz w:val="28"/>
        </w:rPr>
        <w:t>（</w:t>
      </w:r>
      <w:proofErr w:type="gramEnd"/>
      <w:r w:rsidRPr="0026633D">
        <w:rPr>
          <w:rFonts w:ascii="標楷體" w:eastAsia="標楷體" w:hAnsi="標楷體"/>
          <w:color w:val="000000" w:themeColor="text1"/>
          <w:sz w:val="28"/>
        </w:rPr>
        <w:t>http://www.</w:t>
      </w:r>
      <w:r w:rsidR="00DD568E" w:rsidRPr="0026633D">
        <w:rPr>
          <w:rFonts w:ascii="標楷體" w:eastAsia="標楷體" w:hAnsi="標楷體" w:hint="eastAsia"/>
          <w:color w:val="000000" w:themeColor="text1"/>
          <w:sz w:val="28"/>
        </w:rPr>
        <w:t>tpex</w:t>
      </w:r>
      <w:r w:rsidRPr="0026633D">
        <w:rPr>
          <w:rFonts w:ascii="標楷體" w:eastAsia="標楷體" w:hAnsi="標楷體" w:hint="eastAsia"/>
          <w:color w:val="000000" w:themeColor="text1"/>
          <w:sz w:val="28"/>
        </w:rPr>
        <w:t>.org</w:t>
      </w:r>
      <w:r w:rsidRPr="0026633D">
        <w:rPr>
          <w:rFonts w:ascii="標楷體" w:eastAsia="標楷體" w:hAnsi="標楷體"/>
          <w:color w:val="000000" w:themeColor="text1"/>
          <w:sz w:val="28"/>
        </w:rPr>
        <w:t>.tw</w:t>
      </w:r>
      <w:proofErr w:type="gramStart"/>
      <w:r w:rsidRPr="0026633D">
        <w:rPr>
          <w:rFonts w:ascii="標楷體" w:eastAsia="標楷體" w:hAnsi="標楷體" w:hint="eastAsia"/>
          <w:color w:val="000000" w:themeColor="text1"/>
          <w:sz w:val="28"/>
        </w:rPr>
        <w:t>）</w:t>
      </w:r>
      <w:proofErr w:type="gramEnd"/>
      <w:r w:rsidRPr="0026633D">
        <w:rPr>
          <w:rFonts w:ascii="標楷體" w:eastAsia="標楷體" w:hAnsi="標楷體" w:hint="eastAsia"/>
          <w:color w:val="000000" w:themeColor="text1"/>
          <w:sz w:val="28"/>
        </w:rPr>
        <w:t>網站，請自行下載，資料內容以網站登載者為</w:t>
      </w:r>
      <w:proofErr w:type="gramStart"/>
      <w:r w:rsidRPr="0026633D">
        <w:rPr>
          <w:rFonts w:ascii="標楷體" w:eastAsia="標楷體" w:hAnsi="標楷體" w:hint="eastAsia"/>
          <w:color w:val="000000" w:themeColor="text1"/>
          <w:sz w:val="28"/>
        </w:rPr>
        <w:t>準</w:t>
      </w:r>
      <w:proofErr w:type="gramEnd"/>
      <w:r w:rsidRPr="0026633D">
        <w:rPr>
          <w:rFonts w:ascii="標楷體" w:eastAsia="標楷體" w:hAnsi="標楷體" w:hint="eastAsia"/>
          <w:color w:val="000000" w:themeColor="text1"/>
          <w:sz w:val="28"/>
        </w:rPr>
        <w:t>。</w:t>
      </w:r>
    </w:p>
    <w:p w:rsidR="003C4114" w:rsidRPr="0026633D" w:rsidRDefault="003C4114" w:rsidP="009448DF">
      <w:pPr>
        <w:pStyle w:val="a7"/>
        <w:numPr>
          <w:ilvl w:val="0"/>
          <w:numId w:val="4"/>
        </w:numPr>
        <w:spacing w:line="420" w:lineRule="exact"/>
        <w:jc w:val="both"/>
        <w:rPr>
          <w:rFonts w:ascii="標楷體" w:eastAsia="標楷體" w:hAnsi="標楷體"/>
          <w:color w:val="000000" w:themeColor="text1"/>
          <w:sz w:val="28"/>
        </w:rPr>
      </w:pPr>
      <w:r w:rsidRPr="0026633D">
        <w:rPr>
          <w:rFonts w:ascii="標楷體" w:eastAsia="標楷體" w:hAnsi="標楷體" w:hint="eastAsia"/>
          <w:color w:val="000000" w:themeColor="text1"/>
          <w:sz w:val="28"/>
        </w:rPr>
        <w:t>為維護自身權益及遵守法令規定，請依規定按時辦理申報，以免受罰。</w:t>
      </w:r>
    </w:p>
    <w:p w:rsidR="00DD568E" w:rsidRPr="0026633D" w:rsidRDefault="003C4114" w:rsidP="00DD568E">
      <w:pPr>
        <w:pStyle w:val="a7"/>
        <w:numPr>
          <w:ilvl w:val="0"/>
          <w:numId w:val="4"/>
        </w:numPr>
        <w:spacing w:line="420" w:lineRule="exact"/>
        <w:jc w:val="both"/>
        <w:rPr>
          <w:rFonts w:ascii="標楷體" w:eastAsia="標楷體" w:hAnsi="標楷體"/>
          <w:color w:val="000000" w:themeColor="text1"/>
          <w:sz w:val="28"/>
        </w:rPr>
      </w:pPr>
      <w:r w:rsidRPr="0026633D">
        <w:rPr>
          <w:rFonts w:ascii="標楷體" w:eastAsia="標楷體" w:hAnsi="標楷體" w:hint="eastAsia"/>
          <w:color w:val="000000" w:themeColor="text1"/>
          <w:sz w:val="28"/>
        </w:rPr>
        <w:t>以上法規資料截至</w:t>
      </w:r>
      <w:r w:rsidR="00466179" w:rsidRPr="0026633D">
        <w:rPr>
          <w:rFonts w:ascii="標楷體" w:eastAsia="標楷體" w:hAnsi="標楷體" w:hint="eastAsia"/>
          <w:color w:val="000000" w:themeColor="text1"/>
          <w:sz w:val="28"/>
        </w:rPr>
        <w:t>105</w:t>
      </w:r>
      <w:r w:rsidRPr="0026633D">
        <w:rPr>
          <w:rFonts w:ascii="標楷體" w:eastAsia="標楷體" w:hAnsi="標楷體" w:hint="eastAsia"/>
          <w:color w:val="000000" w:themeColor="text1"/>
          <w:sz w:val="28"/>
        </w:rPr>
        <w:t>年</w:t>
      </w:r>
      <w:r w:rsidR="00DC7124" w:rsidRPr="0026633D">
        <w:rPr>
          <w:rFonts w:ascii="標楷體" w:eastAsia="標楷體" w:hAnsi="標楷體" w:hint="eastAsia"/>
          <w:color w:val="000000" w:themeColor="text1"/>
          <w:sz w:val="28"/>
        </w:rPr>
        <w:t>3</w:t>
      </w:r>
      <w:r w:rsidRPr="0026633D">
        <w:rPr>
          <w:rFonts w:ascii="標楷體" w:eastAsia="標楷體" w:hAnsi="標楷體" w:hint="eastAsia"/>
          <w:color w:val="000000" w:themeColor="text1"/>
          <w:sz w:val="28"/>
        </w:rPr>
        <w:t>月</w:t>
      </w:r>
      <w:r w:rsidR="00DC7124" w:rsidRPr="0026633D">
        <w:rPr>
          <w:rFonts w:ascii="標楷體" w:eastAsia="標楷體" w:hAnsi="標楷體" w:hint="eastAsia"/>
          <w:color w:val="000000" w:themeColor="text1"/>
          <w:sz w:val="28"/>
        </w:rPr>
        <w:t>31</w:t>
      </w:r>
      <w:r w:rsidRPr="0026633D">
        <w:rPr>
          <w:rFonts w:ascii="標楷體" w:eastAsia="標楷體" w:hAnsi="標楷體" w:hint="eastAsia"/>
          <w:color w:val="000000" w:themeColor="text1"/>
          <w:sz w:val="28"/>
        </w:rPr>
        <w:t>日，若有最新法令修正，請</w:t>
      </w:r>
      <w:proofErr w:type="gramStart"/>
      <w:r w:rsidRPr="0026633D">
        <w:rPr>
          <w:rFonts w:ascii="標楷體" w:eastAsia="標楷體" w:hAnsi="標楷體" w:hint="eastAsia"/>
          <w:color w:val="000000" w:themeColor="text1"/>
          <w:sz w:val="28"/>
        </w:rPr>
        <w:t>至證期</w:t>
      </w:r>
      <w:r w:rsidR="00344B09" w:rsidRPr="0026633D">
        <w:rPr>
          <w:rFonts w:ascii="標楷體" w:eastAsia="標楷體" w:hAnsi="標楷體" w:hint="eastAsia"/>
          <w:color w:val="000000" w:themeColor="text1"/>
          <w:sz w:val="28"/>
        </w:rPr>
        <w:t>局</w:t>
      </w:r>
      <w:proofErr w:type="gramEnd"/>
      <w:r w:rsidRPr="0026633D">
        <w:rPr>
          <w:rFonts w:ascii="標楷體" w:eastAsia="標楷體" w:hAnsi="標楷體" w:hint="eastAsia"/>
          <w:color w:val="000000" w:themeColor="text1"/>
          <w:sz w:val="28"/>
        </w:rPr>
        <w:t>網站查詢</w:t>
      </w:r>
      <w:proofErr w:type="gramStart"/>
      <w:r w:rsidRPr="0026633D">
        <w:rPr>
          <w:rFonts w:ascii="標楷體" w:eastAsia="標楷體" w:hAnsi="標楷體" w:hint="eastAsia"/>
          <w:iCs/>
          <w:color w:val="000000" w:themeColor="text1"/>
          <w:sz w:val="28"/>
        </w:rPr>
        <w:t>（</w:t>
      </w:r>
      <w:proofErr w:type="gramEnd"/>
      <w:r w:rsidRPr="0026633D">
        <w:rPr>
          <w:rFonts w:ascii="標楷體" w:eastAsia="標楷體" w:hAnsi="標楷體"/>
          <w:iCs/>
          <w:color w:val="000000" w:themeColor="text1"/>
          <w:sz w:val="28"/>
        </w:rPr>
        <w:t>http://www.</w:t>
      </w:r>
      <w:r w:rsidRPr="0026633D">
        <w:rPr>
          <w:rFonts w:ascii="標楷體" w:eastAsia="標楷體" w:hAnsi="標楷體" w:hint="eastAsia"/>
          <w:iCs/>
          <w:color w:val="000000" w:themeColor="text1"/>
          <w:sz w:val="28"/>
        </w:rPr>
        <w:t>sf</w:t>
      </w:r>
      <w:r w:rsidR="0069057B" w:rsidRPr="0026633D">
        <w:rPr>
          <w:rFonts w:ascii="標楷體" w:eastAsia="標楷體" w:hAnsi="標楷體" w:hint="eastAsia"/>
          <w:iCs/>
          <w:color w:val="000000" w:themeColor="text1"/>
          <w:sz w:val="28"/>
        </w:rPr>
        <w:t>b</w:t>
      </w:r>
      <w:r w:rsidRPr="0026633D">
        <w:rPr>
          <w:rFonts w:ascii="標楷體" w:eastAsia="標楷體" w:hAnsi="標楷體"/>
          <w:iCs/>
          <w:color w:val="000000" w:themeColor="text1"/>
          <w:sz w:val="28"/>
        </w:rPr>
        <w:t>.</w:t>
      </w:r>
      <w:r w:rsidRPr="0026633D">
        <w:rPr>
          <w:rFonts w:ascii="標楷體" w:eastAsia="標楷體" w:hAnsi="標楷體" w:hint="eastAsia"/>
          <w:iCs/>
          <w:color w:val="000000" w:themeColor="text1"/>
          <w:sz w:val="28"/>
        </w:rPr>
        <w:t>gov</w:t>
      </w:r>
      <w:r w:rsidRPr="0026633D">
        <w:rPr>
          <w:rFonts w:ascii="標楷體" w:eastAsia="標楷體" w:hAnsi="標楷體"/>
          <w:iCs/>
          <w:color w:val="000000" w:themeColor="text1"/>
          <w:sz w:val="28"/>
        </w:rPr>
        <w:t>.tw</w:t>
      </w:r>
      <w:proofErr w:type="gramStart"/>
      <w:r w:rsidRPr="0026633D">
        <w:rPr>
          <w:rFonts w:ascii="標楷體" w:eastAsia="標楷體" w:hAnsi="標楷體" w:hint="eastAsia"/>
          <w:iCs/>
          <w:color w:val="000000" w:themeColor="text1"/>
          <w:sz w:val="28"/>
        </w:rPr>
        <w:t>）</w:t>
      </w:r>
      <w:proofErr w:type="gramEnd"/>
      <w:r w:rsidRPr="0026633D">
        <w:rPr>
          <w:rFonts w:ascii="標楷體" w:eastAsia="標楷體" w:hAnsi="標楷體" w:hint="eastAsia"/>
          <w:iCs/>
          <w:color w:val="000000" w:themeColor="text1"/>
          <w:sz w:val="28"/>
        </w:rPr>
        <w:t>。</w:t>
      </w:r>
    </w:p>
    <w:sectPr w:rsidR="00DD568E" w:rsidRPr="0026633D" w:rsidSect="001B3D72">
      <w:footerReference w:type="even" r:id="rId9"/>
      <w:footerReference w:type="default" r:id="rId10"/>
      <w:pgSz w:w="16840" w:h="11907" w:orient="landscape" w:code="9"/>
      <w:pgMar w:top="1304" w:right="1105" w:bottom="964" w:left="851" w:header="510" w:footer="510"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29" w:rsidRDefault="00180D29">
      <w:r>
        <w:separator/>
      </w:r>
    </w:p>
  </w:endnote>
  <w:endnote w:type="continuationSeparator" w:id="0">
    <w:p w:rsidR="00180D29" w:rsidRDefault="00180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華康楷書體W5">
    <w:altName w:val="Arial Unicode MS"/>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細圓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D0" w:rsidRDefault="00781D3D" w:rsidP="004E0F24">
    <w:pPr>
      <w:pStyle w:val="a4"/>
      <w:framePr w:wrap="around" w:vAnchor="text" w:hAnchor="margin" w:xAlign="center" w:y="1"/>
      <w:textDirection w:val="btLr"/>
      <w:rPr>
        <w:rStyle w:val="ad"/>
      </w:rPr>
    </w:pPr>
    <w:r>
      <w:rPr>
        <w:rStyle w:val="ad"/>
      </w:rPr>
      <w:fldChar w:fldCharType="begin"/>
    </w:r>
    <w:r w:rsidR="00FA7FD0">
      <w:rPr>
        <w:rStyle w:val="ad"/>
      </w:rPr>
      <w:instrText xml:space="preserve">PAGE  </w:instrText>
    </w:r>
    <w:r>
      <w:rPr>
        <w:rStyle w:val="ad"/>
      </w:rPr>
      <w:fldChar w:fldCharType="end"/>
    </w:r>
  </w:p>
  <w:p w:rsidR="00FA7FD0" w:rsidRDefault="00FA7FD0" w:rsidP="00831EC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5307"/>
      <w:docPartObj>
        <w:docPartGallery w:val="Page Numbers (Bottom of Page)"/>
        <w:docPartUnique/>
      </w:docPartObj>
    </w:sdtPr>
    <w:sdtContent>
      <w:p w:rsidR="00FA7FD0" w:rsidRDefault="00781D3D">
        <w:pPr>
          <w:pStyle w:val="a4"/>
          <w:jc w:val="center"/>
        </w:pPr>
        <w:r w:rsidRPr="00781D3D">
          <w:fldChar w:fldCharType="begin"/>
        </w:r>
        <w:r w:rsidR="00FA7FD0">
          <w:instrText xml:space="preserve"> PAGE   \* MERGEFORMAT </w:instrText>
        </w:r>
        <w:r w:rsidRPr="00781D3D">
          <w:fldChar w:fldCharType="separate"/>
        </w:r>
        <w:r w:rsidR="0026633D" w:rsidRPr="0026633D">
          <w:rPr>
            <w:noProof/>
            <w:lang w:val="zh-TW"/>
          </w:rPr>
          <w:t>32</w:t>
        </w:r>
        <w:r>
          <w:rPr>
            <w:noProof/>
            <w:lang w:val="zh-TW"/>
          </w:rPr>
          <w:fldChar w:fldCharType="end"/>
        </w:r>
      </w:p>
    </w:sdtContent>
  </w:sdt>
  <w:p w:rsidR="00FA7FD0" w:rsidRDefault="00FA7FD0" w:rsidP="00831EC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29" w:rsidRDefault="00180D29">
      <w:r>
        <w:separator/>
      </w:r>
    </w:p>
  </w:footnote>
  <w:footnote w:type="continuationSeparator" w:id="0">
    <w:p w:rsidR="00180D29" w:rsidRDefault="00180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CE7"/>
    <w:multiLevelType w:val="singleLevel"/>
    <w:tmpl w:val="BD90BF4C"/>
    <w:lvl w:ilvl="0">
      <w:start w:val="1"/>
      <w:numFmt w:val="taiwaneseCountingThousand"/>
      <w:lvlText w:val="%1、"/>
      <w:lvlJc w:val="left"/>
      <w:pPr>
        <w:tabs>
          <w:tab w:val="num" w:pos="645"/>
        </w:tabs>
        <w:ind w:left="645" w:hanging="645"/>
      </w:pPr>
      <w:rPr>
        <w:rFonts w:hint="eastAsia"/>
      </w:rPr>
    </w:lvl>
  </w:abstractNum>
  <w:abstractNum w:abstractNumId="1">
    <w:nsid w:val="13C946F5"/>
    <w:multiLevelType w:val="singleLevel"/>
    <w:tmpl w:val="BE0208B2"/>
    <w:lvl w:ilvl="0">
      <w:start w:val="1"/>
      <w:numFmt w:val="taiwaneseCountingThousand"/>
      <w:lvlText w:val="%1、"/>
      <w:lvlJc w:val="left"/>
      <w:pPr>
        <w:tabs>
          <w:tab w:val="num" w:pos="645"/>
        </w:tabs>
        <w:ind w:left="645" w:hanging="645"/>
      </w:pPr>
      <w:rPr>
        <w:rFonts w:hint="eastAsia"/>
      </w:rPr>
    </w:lvl>
  </w:abstractNum>
  <w:abstractNum w:abstractNumId="2">
    <w:nsid w:val="2A0250C7"/>
    <w:multiLevelType w:val="hybridMultilevel"/>
    <w:tmpl w:val="E0F248D0"/>
    <w:lvl w:ilvl="0" w:tplc="AB9C1B62">
      <w:start w:val="1"/>
      <w:numFmt w:val="taiwaneseCountingThousand"/>
      <w:lvlText w:val="%1、"/>
      <w:lvlJc w:val="left"/>
      <w:pPr>
        <w:tabs>
          <w:tab w:val="num" w:pos="1430"/>
        </w:tabs>
        <w:ind w:left="1430" w:hanging="720"/>
      </w:pPr>
      <w:rPr>
        <w:rFonts w:ascii="華康楷書體W5" w:hAnsi="Times New Roman" w:hint="eastAsia"/>
      </w:rPr>
    </w:lvl>
    <w:lvl w:ilvl="1" w:tplc="E758C83E" w:tentative="1">
      <w:start w:val="1"/>
      <w:numFmt w:val="ideographTraditional"/>
      <w:lvlText w:val="%2、"/>
      <w:lvlJc w:val="left"/>
      <w:pPr>
        <w:tabs>
          <w:tab w:val="num" w:pos="1670"/>
        </w:tabs>
        <w:ind w:left="1670" w:hanging="480"/>
      </w:pPr>
    </w:lvl>
    <w:lvl w:ilvl="2" w:tplc="9E06BCF6" w:tentative="1">
      <w:start w:val="1"/>
      <w:numFmt w:val="lowerRoman"/>
      <w:lvlText w:val="%3."/>
      <w:lvlJc w:val="right"/>
      <w:pPr>
        <w:tabs>
          <w:tab w:val="num" w:pos="2150"/>
        </w:tabs>
        <w:ind w:left="2150" w:hanging="480"/>
      </w:pPr>
    </w:lvl>
    <w:lvl w:ilvl="3" w:tplc="99DC0DB4" w:tentative="1">
      <w:start w:val="1"/>
      <w:numFmt w:val="decimal"/>
      <w:lvlText w:val="%4."/>
      <w:lvlJc w:val="left"/>
      <w:pPr>
        <w:tabs>
          <w:tab w:val="num" w:pos="2630"/>
        </w:tabs>
        <w:ind w:left="2630" w:hanging="480"/>
      </w:pPr>
    </w:lvl>
    <w:lvl w:ilvl="4" w:tplc="160E5A82" w:tentative="1">
      <w:start w:val="1"/>
      <w:numFmt w:val="ideographTraditional"/>
      <w:lvlText w:val="%5、"/>
      <w:lvlJc w:val="left"/>
      <w:pPr>
        <w:tabs>
          <w:tab w:val="num" w:pos="3110"/>
        </w:tabs>
        <w:ind w:left="3110" w:hanging="480"/>
      </w:pPr>
    </w:lvl>
    <w:lvl w:ilvl="5" w:tplc="A15857BA" w:tentative="1">
      <w:start w:val="1"/>
      <w:numFmt w:val="lowerRoman"/>
      <w:lvlText w:val="%6."/>
      <w:lvlJc w:val="right"/>
      <w:pPr>
        <w:tabs>
          <w:tab w:val="num" w:pos="3590"/>
        </w:tabs>
        <w:ind w:left="3590" w:hanging="480"/>
      </w:pPr>
    </w:lvl>
    <w:lvl w:ilvl="6" w:tplc="137601F0" w:tentative="1">
      <w:start w:val="1"/>
      <w:numFmt w:val="decimal"/>
      <w:lvlText w:val="%7."/>
      <w:lvlJc w:val="left"/>
      <w:pPr>
        <w:tabs>
          <w:tab w:val="num" w:pos="4070"/>
        </w:tabs>
        <w:ind w:left="4070" w:hanging="480"/>
      </w:pPr>
    </w:lvl>
    <w:lvl w:ilvl="7" w:tplc="98B6ECCE" w:tentative="1">
      <w:start w:val="1"/>
      <w:numFmt w:val="ideographTraditional"/>
      <w:lvlText w:val="%8、"/>
      <w:lvlJc w:val="left"/>
      <w:pPr>
        <w:tabs>
          <w:tab w:val="num" w:pos="4550"/>
        </w:tabs>
        <w:ind w:left="4550" w:hanging="480"/>
      </w:pPr>
    </w:lvl>
    <w:lvl w:ilvl="8" w:tplc="62E216F4" w:tentative="1">
      <w:start w:val="1"/>
      <w:numFmt w:val="lowerRoman"/>
      <w:lvlText w:val="%9."/>
      <w:lvlJc w:val="right"/>
      <w:pPr>
        <w:tabs>
          <w:tab w:val="num" w:pos="5030"/>
        </w:tabs>
        <w:ind w:left="5030" w:hanging="480"/>
      </w:pPr>
    </w:lvl>
  </w:abstractNum>
  <w:abstractNum w:abstractNumId="3">
    <w:nsid w:val="2B261D1E"/>
    <w:multiLevelType w:val="hybridMultilevel"/>
    <w:tmpl w:val="4134DA4C"/>
    <w:lvl w:ilvl="0" w:tplc="B1BE44FE">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20F3865"/>
    <w:multiLevelType w:val="hybridMultilevel"/>
    <w:tmpl w:val="C2D84A80"/>
    <w:lvl w:ilvl="0" w:tplc="4300E6C4">
      <w:start w:val="1"/>
      <w:numFmt w:val="taiwaneseCountingThousand"/>
      <w:lvlText w:val="%1、"/>
      <w:lvlJc w:val="left"/>
      <w:pPr>
        <w:tabs>
          <w:tab w:val="num" w:pos="2417"/>
        </w:tabs>
        <w:ind w:left="2417" w:hanging="720"/>
      </w:pPr>
      <w:rPr>
        <w:rFonts w:hint="eastAsia"/>
      </w:rPr>
    </w:lvl>
    <w:lvl w:ilvl="1" w:tplc="04090019" w:tentative="1">
      <w:start w:val="1"/>
      <w:numFmt w:val="ideographTraditional"/>
      <w:lvlText w:val="%2、"/>
      <w:lvlJc w:val="left"/>
      <w:pPr>
        <w:tabs>
          <w:tab w:val="num" w:pos="2657"/>
        </w:tabs>
        <w:ind w:left="2657" w:hanging="480"/>
      </w:pPr>
    </w:lvl>
    <w:lvl w:ilvl="2" w:tplc="0409001B" w:tentative="1">
      <w:start w:val="1"/>
      <w:numFmt w:val="lowerRoman"/>
      <w:lvlText w:val="%3."/>
      <w:lvlJc w:val="right"/>
      <w:pPr>
        <w:tabs>
          <w:tab w:val="num" w:pos="3137"/>
        </w:tabs>
        <w:ind w:left="3137" w:hanging="480"/>
      </w:pPr>
    </w:lvl>
    <w:lvl w:ilvl="3" w:tplc="0409000F" w:tentative="1">
      <w:start w:val="1"/>
      <w:numFmt w:val="decimal"/>
      <w:lvlText w:val="%4."/>
      <w:lvlJc w:val="left"/>
      <w:pPr>
        <w:tabs>
          <w:tab w:val="num" w:pos="3617"/>
        </w:tabs>
        <w:ind w:left="3617" w:hanging="480"/>
      </w:pPr>
    </w:lvl>
    <w:lvl w:ilvl="4" w:tplc="04090019" w:tentative="1">
      <w:start w:val="1"/>
      <w:numFmt w:val="ideographTraditional"/>
      <w:lvlText w:val="%5、"/>
      <w:lvlJc w:val="left"/>
      <w:pPr>
        <w:tabs>
          <w:tab w:val="num" w:pos="4097"/>
        </w:tabs>
        <w:ind w:left="4097" w:hanging="480"/>
      </w:pPr>
    </w:lvl>
    <w:lvl w:ilvl="5" w:tplc="0409001B" w:tentative="1">
      <w:start w:val="1"/>
      <w:numFmt w:val="lowerRoman"/>
      <w:lvlText w:val="%6."/>
      <w:lvlJc w:val="right"/>
      <w:pPr>
        <w:tabs>
          <w:tab w:val="num" w:pos="4577"/>
        </w:tabs>
        <w:ind w:left="4577" w:hanging="480"/>
      </w:pPr>
    </w:lvl>
    <w:lvl w:ilvl="6" w:tplc="0409000F" w:tentative="1">
      <w:start w:val="1"/>
      <w:numFmt w:val="decimal"/>
      <w:lvlText w:val="%7."/>
      <w:lvlJc w:val="left"/>
      <w:pPr>
        <w:tabs>
          <w:tab w:val="num" w:pos="5057"/>
        </w:tabs>
        <w:ind w:left="5057" w:hanging="480"/>
      </w:pPr>
    </w:lvl>
    <w:lvl w:ilvl="7" w:tplc="04090019" w:tentative="1">
      <w:start w:val="1"/>
      <w:numFmt w:val="ideographTraditional"/>
      <w:lvlText w:val="%8、"/>
      <w:lvlJc w:val="left"/>
      <w:pPr>
        <w:tabs>
          <w:tab w:val="num" w:pos="5537"/>
        </w:tabs>
        <w:ind w:left="5537" w:hanging="480"/>
      </w:pPr>
    </w:lvl>
    <w:lvl w:ilvl="8" w:tplc="0409001B" w:tentative="1">
      <w:start w:val="1"/>
      <w:numFmt w:val="lowerRoman"/>
      <w:lvlText w:val="%9."/>
      <w:lvlJc w:val="right"/>
      <w:pPr>
        <w:tabs>
          <w:tab w:val="num" w:pos="6017"/>
        </w:tabs>
        <w:ind w:left="6017" w:hanging="480"/>
      </w:pPr>
    </w:lvl>
  </w:abstractNum>
  <w:abstractNum w:abstractNumId="5">
    <w:nsid w:val="4C662FE1"/>
    <w:multiLevelType w:val="hybridMultilevel"/>
    <w:tmpl w:val="2C36A144"/>
    <w:lvl w:ilvl="0" w:tplc="04090001">
      <w:start w:val="1"/>
      <w:numFmt w:val="bullet"/>
      <w:lvlText w:val=""/>
      <w:lvlJc w:val="left"/>
      <w:pPr>
        <w:tabs>
          <w:tab w:val="num" w:pos="1120"/>
        </w:tabs>
        <w:ind w:left="1120" w:hanging="480"/>
      </w:pPr>
      <w:rPr>
        <w:rFonts w:ascii="Wingdings" w:hAnsi="Wingdings" w:hint="default"/>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6">
    <w:nsid w:val="4CF223CE"/>
    <w:multiLevelType w:val="singleLevel"/>
    <w:tmpl w:val="BE0208B2"/>
    <w:lvl w:ilvl="0">
      <w:start w:val="1"/>
      <w:numFmt w:val="taiwaneseCountingThousand"/>
      <w:lvlText w:val="%1、"/>
      <w:lvlJc w:val="left"/>
      <w:pPr>
        <w:tabs>
          <w:tab w:val="num" w:pos="645"/>
        </w:tabs>
        <w:ind w:left="645" w:hanging="645"/>
      </w:pPr>
      <w:rPr>
        <w:rFonts w:hint="eastAsia"/>
      </w:rPr>
    </w:lvl>
  </w:abstractNum>
  <w:abstractNum w:abstractNumId="7">
    <w:nsid w:val="704F571E"/>
    <w:multiLevelType w:val="hybridMultilevel"/>
    <w:tmpl w:val="B2A6404C"/>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nsid w:val="75045CDE"/>
    <w:multiLevelType w:val="hybridMultilevel"/>
    <w:tmpl w:val="6D48F97A"/>
    <w:lvl w:ilvl="0" w:tplc="17020E00">
      <w:start w:val="1"/>
      <w:numFmt w:val="taiwaneseCountingThousand"/>
      <w:lvlText w:val="(%1)"/>
      <w:lvlJc w:val="left"/>
      <w:pPr>
        <w:ind w:left="1358" w:hanging="720"/>
      </w:pPr>
      <w:rPr>
        <w:rFonts w:hint="default"/>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 w:numId="8">
    <w:abstractNumId w:val="8"/>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93B2E"/>
    <w:rsid w:val="00013622"/>
    <w:rsid w:val="00015F28"/>
    <w:rsid w:val="00020B19"/>
    <w:rsid w:val="00024F86"/>
    <w:rsid w:val="0003186B"/>
    <w:rsid w:val="00032DBC"/>
    <w:rsid w:val="00033DDC"/>
    <w:rsid w:val="00041BAC"/>
    <w:rsid w:val="00043CD7"/>
    <w:rsid w:val="00044360"/>
    <w:rsid w:val="0008478B"/>
    <w:rsid w:val="000A73C9"/>
    <w:rsid w:val="000C22A1"/>
    <w:rsid w:val="000C3587"/>
    <w:rsid w:val="000C427A"/>
    <w:rsid w:val="000C4F49"/>
    <w:rsid w:val="000D24C8"/>
    <w:rsid w:val="000D524D"/>
    <w:rsid w:val="000D74F5"/>
    <w:rsid w:val="000E385C"/>
    <w:rsid w:val="000F3515"/>
    <w:rsid w:val="000F5150"/>
    <w:rsid w:val="00103699"/>
    <w:rsid w:val="00112293"/>
    <w:rsid w:val="0012238C"/>
    <w:rsid w:val="001238FD"/>
    <w:rsid w:val="0013229C"/>
    <w:rsid w:val="00140EE7"/>
    <w:rsid w:val="00143ACA"/>
    <w:rsid w:val="0014490A"/>
    <w:rsid w:val="0015197B"/>
    <w:rsid w:val="00152D87"/>
    <w:rsid w:val="00165ABF"/>
    <w:rsid w:val="00171E0F"/>
    <w:rsid w:val="00176A27"/>
    <w:rsid w:val="00180D29"/>
    <w:rsid w:val="001827D4"/>
    <w:rsid w:val="001867C4"/>
    <w:rsid w:val="001928A7"/>
    <w:rsid w:val="0019486A"/>
    <w:rsid w:val="001950A1"/>
    <w:rsid w:val="001A3B6E"/>
    <w:rsid w:val="001A46AB"/>
    <w:rsid w:val="001B0507"/>
    <w:rsid w:val="001B0589"/>
    <w:rsid w:val="001B3D72"/>
    <w:rsid w:val="001B513F"/>
    <w:rsid w:val="001C0C40"/>
    <w:rsid w:val="001C2218"/>
    <w:rsid w:val="001C6729"/>
    <w:rsid w:val="001C76B4"/>
    <w:rsid w:val="001E10EE"/>
    <w:rsid w:val="001E6BC4"/>
    <w:rsid w:val="001F67F3"/>
    <w:rsid w:val="00201CD9"/>
    <w:rsid w:val="00204412"/>
    <w:rsid w:val="00221625"/>
    <w:rsid w:val="002316A0"/>
    <w:rsid w:val="00241869"/>
    <w:rsid w:val="002459D6"/>
    <w:rsid w:val="00251210"/>
    <w:rsid w:val="00251B4A"/>
    <w:rsid w:val="00261389"/>
    <w:rsid w:val="00263F05"/>
    <w:rsid w:val="0026633D"/>
    <w:rsid w:val="002700E6"/>
    <w:rsid w:val="00283795"/>
    <w:rsid w:val="00283933"/>
    <w:rsid w:val="00293834"/>
    <w:rsid w:val="002B6F02"/>
    <w:rsid w:val="002C22FB"/>
    <w:rsid w:val="002C31F7"/>
    <w:rsid w:val="002D17FB"/>
    <w:rsid w:val="002D64BA"/>
    <w:rsid w:val="002D6997"/>
    <w:rsid w:val="002F13A3"/>
    <w:rsid w:val="002F65EC"/>
    <w:rsid w:val="00300234"/>
    <w:rsid w:val="00304C0E"/>
    <w:rsid w:val="003144E8"/>
    <w:rsid w:val="0031589E"/>
    <w:rsid w:val="00335168"/>
    <w:rsid w:val="00337346"/>
    <w:rsid w:val="00337DB0"/>
    <w:rsid w:val="00344B09"/>
    <w:rsid w:val="00347A4D"/>
    <w:rsid w:val="0035267B"/>
    <w:rsid w:val="00361A5F"/>
    <w:rsid w:val="00361F33"/>
    <w:rsid w:val="00383924"/>
    <w:rsid w:val="00393051"/>
    <w:rsid w:val="0039642C"/>
    <w:rsid w:val="003A247C"/>
    <w:rsid w:val="003B2B4A"/>
    <w:rsid w:val="003C4114"/>
    <w:rsid w:val="003C4EB3"/>
    <w:rsid w:val="003D333E"/>
    <w:rsid w:val="003D5763"/>
    <w:rsid w:val="003E4AAF"/>
    <w:rsid w:val="003E5090"/>
    <w:rsid w:val="003E552F"/>
    <w:rsid w:val="003E5D56"/>
    <w:rsid w:val="003F3A89"/>
    <w:rsid w:val="003F3CF9"/>
    <w:rsid w:val="00402D50"/>
    <w:rsid w:val="00421861"/>
    <w:rsid w:val="00442121"/>
    <w:rsid w:val="00451EC8"/>
    <w:rsid w:val="0045519C"/>
    <w:rsid w:val="00466179"/>
    <w:rsid w:val="0047532C"/>
    <w:rsid w:val="00475AE1"/>
    <w:rsid w:val="00484785"/>
    <w:rsid w:val="004850DA"/>
    <w:rsid w:val="00495B8B"/>
    <w:rsid w:val="00496757"/>
    <w:rsid w:val="004B3142"/>
    <w:rsid w:val="004B346E"/>
    <w:rsid w:val="004C60BD"/>
    <w:rsid w:val="004C75CE"/>
    <w:rsid w:val="004D447A"/>
    <w:rsid w:val="004D481E"/>
    <w:rsid w:val="004D5A7A"/>
    <w:rsid w:val="004E0F24"/>
    <w:rsid w:val="004E6271"/>
    <w:rsid w:val="005000E5"/>
    <w:rsid w:val="005017D9"/>
    <w:rsid w:val="0052472A"/>
    <w:rsid w:val="00533C2F"/>
    <w:rsid w:val="0053696C"/>
    <w:rsid w:val="00541A6C"/>
    <w:rsid w:val="005455BC"/>
    <w:rsid w:val="005469CD"/>
    <w:rsid w:val="00564BC3"/>
    <w:rsid w:val="00572A9A"/>
    <w:rsid w:val="00584D24"/>
    <w:rsid w:val="00585820"/>
    <w:rsid w:val="00593B2E"/>
    <w:rsid w:val="005959EE"/>
    <w:rsid w:val="00595AB5"/>
    <w:rsid w:val="0059761D"/>
    <w:rsid w:val="005A3070"/>
    <w:rsid w:val="005B2868"/>
    <w:rsid w:val="005C39D2"/>
    <w:rsid w:val="005C4618"/>
    <w:rsid w:val="005D1CD7"/>
    <w:rsid w:val="006035C5"/>
    <w:rsid w:val="00611CC5"/>
    <w:rsid w:val="00623791"/>
    <w:rsid w:val="00625BAB"/>
    <w:rsid w:val="00641C34"/>
    <w:rsid w:val="006455B5"/>
    <w:rsid w:val="00647676"/>
    <w:rsid w:val="0066278A"/>
    <w:rsid w:val="006775D4"/>
    <w:rsid w:val="0069057B"/>
    <w:rsid w:val="00694CA6"/>
    <w:rsid w:val="00695C46"/>
    <w:rsid w:val="006A4CDE"/>
    <w:rsid w:val="006C0C6F"/>
    <w:rsid w:val="006C2AC8"/>
    <w:rsid w:val="006C34D9"/>
    <w:rsid w:val="006D0DEC"/>
    <w:rsid w:val="006E2FDC"/>
    <w:rsid w:val="006E3166"/>
    <w:rsid w:val="006F7538"/>
    <w:rsid w:val="00703CE8"/>
    <w:rsid w:val="00712EA6"/>
    <w:rsid w:val="00713DD8"/>
    <w:rsid w:val="0071419E"/>
    <w:rsid w:val="00721B2F"/>
    <w:rsid w:val="0072424C"/>
    <w:rsid w:val="00757CC3"/>
    <w:rsid w:val="00775B59"/>
    <w:rsid w:val="00781D3D"/>
    <w:rsid w:val="007821D5"/>
    <w:rsid w:val="007847E0"/>
    <w:rsid w:val="00785157"/>
    <w:rsid w:val="00790A27"/>
    <w:rsid w:val="007967BA"/>
    <w:rsid w:val="007A1247"/>
    <w:rsid w:val="007B6F19"/>
    <w:rsid w:val="007D79A2"/>
    <w:rsid w:val="007E304B"/>
    <w:rsid w:val="007E4560"/>
    <w:rsid w:val="007F5153"/>
    <w:rsid w:val="00806CF4"/>
    <w:rsid w:val="00811333"/>
    <w:rsid w:val="00812D18"/>
    <w:rsid w:val="00820B25"/>
    <w:rsid w:val="00831ECB"/>
    <w:rsid w:val="00832863"/>
    <w:rsid w:val="00833B0A"/>
    <w:rsid w:val="0083686B"/>
    <w:rsid w:val="0084321B"/>
    <w:rsid w:val="00863A2C"/>
    <w:rsid w:val="008644B3"/>
    <w:rsid w:val="00877CA7"/>
    <w:rsid w:val="008815D6"/>
    <w:rsid w:val="008864DB"/>
    <w:rsid w:val="0088677E"/>
    <w:rsid w:val="008A1F43"/>
    <w:rsid w:val="008A3A78"/>
    <w:rsid w:val="008B2035"/>
    <w:rsid w:val="008D12F6"/>
    <w:rsid w:val="008E0AD9"/>
    <w:rsid w:val="008E2D62"/>
    <w:rsid w:val="008E7306"/>
    <w:rsid w:val="00911E0D"/>
    <w:rsid w:val="00920507"/>
    <w:rsid w:val="0092344F"/>
    <w:rsid w:val="009253DC"/>
    <w:rsid w:val="00927304"/>
    <w:rsid w:val="0093589C"/>
    <w:rsid w:val="009448DF"/>
    <w:rsid w:val="00945A81"/>
    <w:rsid w:val="009475FD"/>
    <w:rsid w:val="00947F43"/>
    <w:rsid w:val="00955261"/>
    <w:rsid w:val="00955393"/>
    <w:rsid w:val="0096047F"/>
    <w:rsid w:val="00962B91"/>
    <w:rsid w:val="00963F5F"/>
    <w:rsid w:val="00966CBA"/>
    <w:rsid w:val="00971F77"/>
    <w:rsid w:val="00985167"/>
    <w:rsid w:val="00987312"/>
    <w:rsid w:val="00993E4A"/>
    <w:rsid w:val="009A67DB"/>
    <w:rsid w:val="009D6BEC"/>
    <w:rsid w:val="009D77DA"/>
    <w:rsid w:val="009E7313"/>
    <w:rsid w:val="00A0330C"/>
    <w:rsid w:val="00A04982"/>
    <w:rsid w:val="00A37F34"/>
    <w:rsid w:val="00A43411"/>
    <w:rsid w:val="00A43AD6"/>
    <w:rsid w:val="00A548DC"/>
    <w:rsid w:val="00A54C94"/>
    <w:rsid w:val="00A601BD"/>
    <w:rsid w:val="00A64D88"/>
    <w:rsid w:val="00A70A7C"/>
    <w:rsid w:val="00A76337"/>
    <w:rsid w:val="00A84249"/>
    <w:rsid w:val="00A93B1B"/>
    <w:rsid w:val="00AA20BD"/>
    <w:rsid w:val="00AA312D"/>
    <w:rsid w:val="00AB11A0"/>
    <w:rsid w:val="00B001D0"/>
    <w:rsid w:val="00B02AA2"/>
    <w:rsid w:val="00B120AF"/>
    <w:rsid w:val="00B14DCE"/>
    <w:rsid w:val="00B17C9F"/>
    <w:rsid w:val="00B227BC"/>
    <w:rsid w:val="00B233E6"/>
    <w:rsid w:val="00B2738A"/>
    <w:rsid w:val="00B41EE4"/>
    <w:rsid w:val="00B43742"/>
    <w:rsid w:val="00B45341"/>
    <w:rsid w:val="00B4561F"/>
    <w:rsid w:val="00B47AFB"/>
    <w:rsid w:val="00B52D8B"/>
    <w:rsid w:val="00B60D4B"/>
    <w:rsid w:val="00B71177"/>
    <w:rsid w:val="00B77F2B"/>
    <w:rsid w:val="00B9096E"/>
    <w:rsid w:val="00B9179B"/>
    <w:rsid w:val="00BA27A4"/>
    <w:rsid w:val="00BA30DB"/>
    <w:rsid w:val="00BC6238"/>
    <w:rsid w:val="00BD6B75"/>
    <w:rsid w:val="00BE4434"/>
    <w:rsid w:val="00BE7979"/>
    <w:rsid w:val="00BF7C9F"/>
    <w:rsid w:val="00C04FE2"/>
    <w:rsid w:val="00C119A9"/>
    <w:rsid w:val="00C11B7F"/>
    <w:rsid w:val="00C14385"/>
    <w:rsid w:val="00C233A6"/>
    <w:rsid w:val="00C2396B"/>
    <w:rsid w:val="00C36DEC"/>
    <w:rsid w:val="00C429B6"/>
    <w:rsid w:val="00C7231A"/>
    <w:rsid w:val="00C83281"/>
    <w:rsid w:val="00C91327"/>
    <w:rsid w:val="00C91801"/>
    <w:rsid w:val="00CB6745"/>
    <w:rsid w:val="00CB7DF4"/>
    <w:rsid w:val="00CC17DF"/>
    <w:rsid w:val="00CC4E80"/>
    <w:rsid w:val="00CC5EF9"/>
    <w:rsid w:val="00CD2C14"/>
    <w:rsid w:val="00CD6A51"/>
    <w:rsid w:val="00CD7FE8"/>
    <w:rsid w:val="00CE75AB"/>
    <w:rsid w:val="00CF7D88"/>
    <w:rsid w:val="00D20CFC"/>
    <w:rsid w:val="00D26C32"/>
    <w:rsid w:val="00D31502"/>
    <w:rsid w:val="00D4149F"/>
    <w:rsid w:val="00D41A02"/>
    <w:rsid w:val="00D53066"/>
    <w:rsid w:val="00D62D89"/>
    <w:rsid w:val="00D63861"/>
    <w:rsid w:val="00D64C8D"/>
    <w:rsid w:val="00D67C2C"/>
    <w:rsid w:val="00D71F05"/>
    <w:rsid w:val="00D76DAD"/>
    <w:rsid w:val="00D8266A"/>
    <w:rsid w:val="00D85407"/>
    <w:rsid w:val="00D859E8"/>
    <w:rsid w:val="00D95F73"/>
    <w:rsid w:val="00DA5B69"/>
    <w:rsid w:val="00DB127F"/>
    <w:rsid w:val="00DB1B79"/>
    <w:rsid w:val="00DB76BB"/>
    <w:rsid w:val="00DC7124"/>
    <w:rsid w:val="00DC7FB1"/>
    <w:rsid w:val="00DD568E"/>
    <w:rsid w:val="00E00DBA"/>
    <w:rsid w:val="00E1300F"/>
    <w:rsid w:val="00E14DB4"/>
    <w:rsid w:val="00E22E59"/>
    <w:rsid w:val="00E35ED1"/>
    <w:rsid w:val="00E40B73"/>
    <w:rsid w:val="00E40C1F"/>
    <w:rsid w:val="00E42315"/>
    <w:rsid w:val="00E42446"/>
    <w:rsid w:val="00E42BFD"/>
    <w:rsid w:val="00E46301"/>
    <w:rsid w:val="00E66953"/>
    <w:rsid w:val="00E72233"/>
    <w:rsid w:val="00E7542D"/>
    <w:rsid w:val="00E764A7"/>
    <w:rsid w:val="00E87438"/>
    <w:rsid w:val="00EA5D4B"/>
    <w:rsid w:val="00EB09CF"/>
    <w:rsid w:val="00EC35C4"/>
    <w:rsid w:val="00EC4868"/>
    <w:rsid w:val="00EC54A7"/>
    <w:rsid w:val="00EC59E6"/>
    <w:rsid w:val="00EC6327"/>
    <w:rsid w:val="00EC78DB"/>
    <w:rsid w:val="00ED57BB"/>
    <w:rsid w:val="00EE2BBC"/>
    <w:rsid w:val="00EE4553"/>
    <w:rsid w:val="00EF0B37"/>
    <w:rsid w:val="00EF7C2F"/>
    <w:rsid w:val="00F13D8D"/>
    <w:rsid w:val="00F16D60"/>
    <w:rsid w:val="00F262D6"/>
    <w:rsid w:val="00F34B9D"/>
    <w:rsid w:val="00F36AAC"/>
    <w:rsid w:val="00F4566A"/>
    <w:rsid w:val="00F5560E"/>
    <w:rsid w:val="00F8047A"/>
    <w:rsid w:val="00F871AF"/>
    <w:rsid w:val="00F97C68"/>
    <w:rsid w:val="00FA15DB"/>
    <w:rsid w:val="00FA1AD7"/>
    <w:rsid w:val="00FA3E85"/>
    <w:rsid w:val="00FA5B44"/>
    <w:rsid w:val="00FA6944"/>
    <w:rsid w:val="00FA7FD0"/>
    <w:rsid w:val="00FC7490"/>
    <w:rsid w:val="00FD2227"/>
    <w:rsid w:val="00FE5E46"/>
    <w:rsid w:val="00FF21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6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47676"/>
    <w:pPr>
      <w:tabs>
        <w:tab w:val="center" w:pos="4153"/>
        <w:tab w:val="right" w:pos="8306"/>
      </w:tabs>
      <w:snapToGrid w:val="0"/>
    </w:pPr>
    <w:rPr>
      <w:sz w:val="20"/>
    </w:rPr>
  </w:style>
  <w:style w:type="paragraph" w:styleId="a4">
    <w:name w:val="footer"/>
    <w:basedOn w:val="a"/>
    <w:link w:val="a5"/>
    <w:uiPriority w:val="99"/>
    <w:rsid w:val="00647676"/>
    <w:pPr>
      <w:tabs>
        <w:tab w:val="center" w:pos="4153"/>
        <w:tab w:val="right" w:pos="8306"/>
      </w:tabs>
      <w:snapToGrid w:val="0"/>
    </w:pPr>
    <w:rPr>
      <w:sz w:val="20"/>
    </w:rPr>
  </w:style>
  <w:style w:type="paragraph" w:styleId="a6">
    <w:name w:val="Body Text Indent"/>
    <w:basedOn w:val="a"/>
    <w:rsid w:val="00647676"/>
    <w:pPr>
      <w:ind w:left="645"/>
      <w:jc w:val="both"/>
    </w:pPr>
    <w:rPr>
      <w:rFonts w:eastAsia="標楷體"/>
      <w:sz w:val="32"/>
    </w:rPr>
  </w:style>
  <w:style w:type="paragraph" w:styleId="2">
    <w:name w:val="Body Text Indent 2"/>
    <w:basedOn w:val="a"/>
    <w:rsid w:val="00647676"/>
    <w:pPr>
      <w:ind w:left="1200" w:hanging="960"/>
      <w:jc w:val="both"/>
    </w:pPr>
    <w:rPr>
      <w:rFonts w:eastAsia="標楷體"/>
      <w:sz w:val="32"/>
    </w:rPr>
  </w:style>
  <w:style w:type="paragraph" w:styleId="a7">
    <w:name w:val="Normal Indent"/>
    <w:basedOn w:val="a"/>
    <w:rsid w:val="00647676"/>
    <w:pPr>
      <w:ind w:left="480"/>
    </w:pPr>
    <w:rPr>
      <w:rFonts w:ascii="華康楷書體W5" w:eastAsia="華康楷書體W5"/>
      <w:sz w:val="32"/>
    </w:rPr>
  </w:style>
  <w:style w:type="paragraph" w:styleId="a8">
    <w:name w:val="Plain Text"/>
    <w:basedOn w:val="a"/>
    <w:rsid w:val="00647676"/>
    <w:rPr>
      <w:rFonts w:ascii="細明體" w:eastAsia="細明體" w:hAnsi="Courier New"/>
    </w:rPr>
  </w:style>
  <w:style w:type="paragraph" w:styleId="3">
    <w:name w:val="Body Text Indent 3"/>
    <w:basedOn w:val="a"/>
    <w:rsid w:val="00647676"/>
    <w:pPr>
      <w:snapToGrid w:val="0"/>
      <w:spacing w:line="520" w:lineRule="exact"/>
      <w:ind w:left="1800" w:firstLine="720"/>
    </w:pPr>
    <w:rPr>
      <w:rFonts w:eastAsia="標楷體"/>
      <w:sz w:val="32"/>
    </w:rPr>
  </w:style>
  <w:style w:type="paragraph" w:styleId="HTML">
    <w:name w:val="HTML Preformatted"/>
    <w:basedOn w:val="a"/>
    <w:link w:val="HTML0"/>
    <w:uiPriority w:val="99"/>
    <w:rsid w:val="00647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olor w:val="000000"/>
      <w:kern w:val="0"/>
      <w:sz w:val="20"/>
    </w:rPr>
  </w:style>
  <w:style w:type="paragraph" w:customStyle="1" w:styleId="a9">
    <w:name w:val="文字一五二"/>
    <w:basedOn w:val="a"/>
    <w:rsid w:val="00647676"/>
    <w:pPr>
      <w:snapToGrid w:val="0"/>
      <w:ind w:left="652" w:right="113" w:hanging="539"/>
      <w:jc w:val="both"/>
    </w:pPr>
    <w:rPr>
      <w:rFonts w:ascii="標楷體" w:eastAsia="標楷體" w:hAnsi="Courier New"/>
      <w:sz w:val="26"/>
    </w:rPr>
  </w:style>
  <w:style w:type="paragraph" w:styleId="aa">
    <w:name w:val="Body Text"/>
    <w:basedOn w:val="a"/>
    <w:rsid w:val="00647676"/>
    <w:pPr>
      <w:spacing w:line="520" w:lineRule="exact"/>
    </w:pPr>
    <w:rPr>
      <w:rFonts w:ascii="標楷體" w:eastAsia="標楷體"/>
      <w:sz w:val="32"/>
    </w:rPr>
  </w:style>
  <w:style w:type="paragraph" w:styleId="20">
    <w:name w:val="Body Text 2"/>
    <w:basedOn w:val="a"/>
    <w:rsid w:val="00647676"/>
    <w:pPr>
      <w:snapToGrid w:val="0"/>
      <w:spacing w:line="360" w:lineRule="exact"/>
      <w:jc w:val="both"/>
    </w:pPr>
    <w:rPr>
      <w:rFonts w:ascii="全真細圓體" w:eastAsia="標楷體"/>
    </w:rPr>
  </w:style>
  <w:style w:type="character" w:styleId="ab">
    <w:name w:val="Hyperlink"/>
    <w:basedOn w:val="a0"/>
    <w:rsid w:val="00647676"/>
    <w:rPr>
      <w:color w:val="0000FF"/>
      <w:u w:val="single"/>
    </w:rPr>
  </w:style>
  <w:style w:type="character" w:styleId="ac">
    <w:name w:val="FollowedHyperlink"/>
    <w:basedOn w:val="a0"/>
    <w:rsid w:val="00647676"/>
    <w:rPr>
      <w:color w:val="800080"/>
      <w:u w:val="single"/>
    </w:rPr>
  </w:style>
  <w:style w:type="character" w:styleId="ad">
    <w:name w:val="page number"/>
    <w:basedOn w:val="a0"/>
    <w:rsid w:val="00831ECB"/>
  </w:style>
  <w:style w:type="paragraph" w:customStyle="1" w:styleId="Char">
    <w:name w:val="字元 字元 Char"/>
    <w:basedOn w:val="a"/>
    <w:rsid w:val="0008478B"/>
    <w:pPr>
      <w:widowControl/>
      <w:spacing w:after="160" w:line="240" w:lineRule="exact"/>
    </w:pPr>
    <w:rPr>
      <w:rFonts w:ascii="Arial" w:eastAsia="Times New Roman" w:hAnsi="Arial" w:cs="Arial"/>
      <w:kern w:val="0"/>
      <w:sz w:val="20"/>
      <w:lang w:eastAsia="en-US"/>
    </w:rPr>
  </w:style>
  <w:style w:type="paragraph" w:styleId="ae">
    <w:name w:val="Balloon Text"/>
    <w:basedOn w:val="a"/>
    <w:semiHidden/>
    <w:rsid w:val="008644B3"/>
    <w:rPr>
      <w:rFonts w:ascii="Arial" w:hAnsi="Arial"/>
      <w:sz w:val="18"/>
      <w:szCs w:val="18"/>
    </w:rPr>
  </w:style>
  <w:style w:type="character" w:customStyle="1" w:styleId="HTML0">
    <w:name w:val="HTML 預設格式 字元"/>
    <w:basedOn w:val="a0"/>
    <w:link w:val="HTML"/>
    <w:uiPriority w:val="99"/>
    <w:rsid w:val="00F16D60"/>
    <w:rPr>
      <w:rFonts w:ascii="細明體" w:eastAsia="細明體" w:hAnsi="Courier New"/>
      <w:color w:val="000000"/>
    </w:rPr>
  </w:style>
  <w:style w:type="paragraph" w:styleId="af">
    <w:name w:val="List Paragraph"/>
    <w:basedOn w:val="a"/>
    <w:uiPriority w:val="34"/>
    <w:qFormat/>
    <w:rsid w:val="004B3142"/>
    <w:pPr>
      <w:ind w:leftChars="200" w:left="480"/>
    </w:pPr>
  </w:style>
  <w:style w:type="paragraph" w:customStyle="1" w:styleId="Default">
    <w:name w:val="Default"/>
    <w:rsid w:val="0052472A"/>
    <w:pPr>
      <w:widowControl w:val="0"/>
      <w:autoSpaceDE w:val="0"/>
      <w:autoSpaceDN w:val="0"/>
      <w:adjustRightInd w:val="0"/>
    </w:pPr>
    <w:rPr>
      <w:rFonts w:ascii="標楷體" w:eastAsia="標楷體" w:cs="標楷體"/>
      <w:color w:val="000000"/>
      <w:sz w:val="24"/>
      <w:szCs w:val="24"/>
    </w:rPr>
  </w:style>
  <w:style w:type="character" w:customStyle="1" w:styleId="a5">
    <w:name w:val="頁尾 字元"/>
    <w:basedOn w:val="a0"/>
    <w:link w:val="a4"/>
    <w:uiPriority w:val="99"/>
    <w:rsid w:val="002D64BA"/>
    <w:rPr>
      <w:kern w:val="2"/>
    </w:rPr>
  </w:style>
</w:styles>
</file>

<file path=word/webSettings.xml><?xml version="1.0" encoding="utf-8"?>
<w:webSettings xmlns:r="http://schemas.openxmlformats.org/officeDocument/2006/relationships" xmlns:w="http://schemas.openxmlformats.org/wordprocessingml/2006/main">
  <w:divs>
    <w:div w:id="30880114">
      <w:bodyDiv w:val="1"/>
      <w:marLeft w:val="0"/>
      <w:marRight w:val="0"/>
      <w:marTop w:val="0"/>
      <w:marBottom w:val="0"/>
      <w:divBdr>
        <w:top w:val="none" w:sz="0" w:space="0" w:color="auto"/>
        <w:left w:val="none" w:sz="0" w:space="0" w:color="auto"/>
        <w:bottom w:val="none" w:sz="0" w:space="0" w:color="auto"/>
        <w:right w:val="none" w:sz="0" w:space="0" w:color="auto"/>
      </w:divBdr>
    </w:div>
    <w:div w:id="365906525">
      <w:bodyDiv w:val="1"/>
      <w:marLeft w:val="0"/>
      <w:marRight w:val="0"/>
      <w:marTop w:val="0"/>
      <w:marBottom w:val="0"/>
      <w:divBdr>
        <w:top w:val="none" w:sz="0" w:space="0" w:color="auto"/>
        <w:left w:val="none" w:sz="0" w:space="0" w:color="auto"/>
        <w:bottom w:val="none" w:sz="0" w:space="0" w:color="auto"/>
        <w:right w:val="none" w:sz="0" w:space="0" w:color="auto"/>
      </w:divBdr>
    </w:div>
    <w:div w:id="679237712">
      <w:bodyDiv w:val="1"/>
      <w:marLeft w:val="0"/>
      <w:marRight w:val="0"/>
      <w:marTop w:val="0"/>
      <w:marBottom w:val="0"/>
      <w:divBdr>
        <w:top w:val="none" w:sz="0" w:space="0" w:color="auto"/>
        <w:left w:val="none" w:sz="0" w:space="0" w:color="auto"/>
        <w:bottom w:val="none" w:sz="0" w:space="0" w:color="auto"/>
        <w:right w:val="none" w:sz="0" w:space="0" w:color="auto"/>
      </w:divBdr>
    </w:div>
    <w:div w:id="729036677">
      <w:bodyDiv w:val="1"/>
      <w:marLeft w:val="0"/>
      <w:marRight w:val="0"/>
      <w:marTop w:val="0"/>
      <w:marBottom w:val="0"/>
      <w:divBdr>
        <w:top w:val="none" w:sz="0" w:space="0" w:color="auto"/>
        <w:left w:val="none" w:sz="0" w:space="0" w:color="auto"/>
        <w:bottom w:val="none" w:sz="0" w:space="0" w:color="auto"/>
        <w:right w:val="none" w:sz="0" w:space="0" w:color="auto"/>
      </w:divBdr>
    </w:div>
    <w:div w:id="1304001308">
      <w:bodyDiv w:val="1"/>
      <w:marLeft w:val="0"/>
      <w:marRight w:val="0"/>
      <w:marTop w:val="0"/>
      <w:marBottom w:val="0"/>
      <w:divBdr>
        <w:top w:val="none" w:sz="0" w:space="0" w:color="auto"/>
        <w:left w:val="none" w:sz="0" w:space="0" w:color="auto"/>
        <w:bottom w:val="none" w:sz="0" w:space="0" w:color="auto"/>
        <w:right w:val="none" w:sz="0" w:space="0" w:color="auto"/>
      </w:divBdr>
    </w:div>
    <w:div w:id="1402673689">
      <w:bodyDiv w:val="1"/>
      <w:marLeft w:val="0"/>
      <w:marRight w:val="0"/>
      <w:marTop w:val="0"/>
      <w:marBottom w:val="0"/>
      <w:divBdr>
        <w:top w:val="none" w:sz="0" w:space="0" w:color="auto"/>
        <w:left w:val="none" w:sz="0" w:space="0" w:color="auto"/>
        <w:bottom w:val="none" w:sz="0" w:space="0" w:color="auto"/>
        <w:right w:val="none" w:sz="0" w:space="0" w:color="auto"/>
      </w:divBdr>
    </w:div>
    <w:div w:id="1548030124">
      <w:bodyDiv w:val="1"/>
      <w:marLeft w:val="0"/>
      <w:marRight w:val="0"/>
      <w:marTop w:val="0"/>
      <w:marBottom w:val="0"/>
      <w:divBdr>
        <w:top w:val="none" w:sz="0" w:space="0" w:color="auto"/>
        <w:left w:val="none" w:sz="0" w:space="0" w:color="auto"/>
        <w:bottom w:val="none" w:sz="0" w:space="0" w:color="auto"/>
        <w:right w:val="none" w:sz="0" w:space="0" w:color="auto"/>
      </w:divBdr>
    </w:div>
    <w:div w:id="1562860324">
      <w:bodyDiv w:val="1"/>
      <w:marLeft w:val="0"/>
      <w:marRight w:val="0"/>
      <w:marTop w:val="0"/>
      <w:marBottom w:val="0"/>
      <w:divBdr>
        <w:top w:val="none" w:sz="0" w:space="0" w:color="auto"/>
        <w:left w:val="none" w:sz="0" w:space="0" w:color="auto"/>
        <w:bottom w:val="none" w:sz="0" w:space="0" w:color="auto"/>
        <w:right w:val="none" w:sz="0" w:space="0" w:color="auto"/>
      </w:divBdr>
    </w:div>
    <w:div w:id="18167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b.gov.tw/ch/home.jsp?id=30&amp;parentpath=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84168-67B6-4A43-BF6D-2E73B40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3042</Words>
  <Characters>17344</Characters>
  <Application>Microsoft Office Word</Application>
  <DocSecurity>0</DocSecurity>
  <Lines>144</Lines>
  <Paragraphs>40</Paragraphs>
  <ScaleCrop>false</ScaleCrop>
  <Company>Hewlett-Packard Company</Company>
  <LinksUpToDate>false</LinksUpToDate>
  <CharactersWithSpaces>20346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上市（櫃）公司內部人之義務</dc:title>
  <dc:creator>user</dc:creator>
  <cp:lastModifiedBy>00</cp:lastModifiedBy>
  <cp:revision>2</cp:revision>
  <cp:lastPrinted>2016-03-22T08:52:00Z</cp:lastPrinted>
  <dcterms:created xsi:type="dcterms:W3CDTF">2016-04-18T06:26:00Z</dcterms:created>
  <dcterms:modified xsi:type="dcterms:W3CDTF">2016-04-18T06:26:00Z</dcterms:modified>
</cp:coreProperties>
</file>