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微软雅黑" w:cs="宋体"/>
          <w:b/>
          <w:bCs/>
          <w:color w:val="0070C0"/>
          <w:kern w:val="0"/>
          <w:sz w:val="18"/>
          <w:szCs w:val="18"/>
        </w:rPr>
      </w:pPr>
    </w:p>
    <w:p>
      <w:pPr>
        <w:pStyle w:val="2"/>
        <w:rPr>
          <w:sz w:val="32"/>
        </w:rPr>
      </w:pPr>
      <w:r>
        <w:rPr>
          <w:rFonts w:hint="eastAsia"/>
          <w:sz w:val="32"/>
        </w:rPr>
        <w:t>战略绩效管理与绩效改进</w:t>
      </w:r>
    </w:p>
    <w:p>
      <w:pPr>
        <w:widowControl/>
        <w:jc w:val="center"/>
        <w:rPr>
          <w:rFonts w:eastAsia="微软雅黑" w:cs="宋体"/>
          <w:b/>
          <w:bCs/>
          <w:color w:val="0070C0"/>
          <w:kern w:val="0"/>
          <w:sz w:val="18"/>
          <w:szCs w:val="18"/>
        </w:rPr>
      </w:pPr>
      <w:r>
        <w:rPr>
          <w:rFonts w:eastAsia="微软雅黑" w:cs="宋体"/>
          <w:b/>
          <w:bCs/>
          <w:color w:val="0070C0"/>
          <w:kern w:val="0"/>
          <w:sz w:val="18"/>
          <w:szCs w:val="18"/>
        </w:rPr>
        <w:t>Strategic Performance Management and Improvement</w:t>
      </w:r>
    </w:p>
    <w:p>
      <w:pPr>
        <w:jc w:val="center"/>
        <w:rPr>
          <w:rFonts w:eastAsia="微软雅黑" w:cs="宋体"/>
          <w:b/>
          <w:bCs/>
          <w:color w:val="0070C0"/>
          <w:kern w:val="0"/>
          <w:sz w:val="18"/>
          <w:szCs w:val="18"/>
        </w:rPr>
      </w:pPr>
    </w:p>
    <w:p>
      <w:pPr>
        <w:rPr>
          <w:rFonts w:eastAsia="微软雅黑" w:cs="宋体"/>
          <w:kern w:val="0"/>
          <w:sz w:val="18"/>
          <w:szCs w:val="18"/>
        </w:rPr>
      </w:pPr>
      <w:bookmarkStart w:id="0" w:name="_Hlk27407507"/>
      <w:bookmarkStart w:id="1" w:name="_Hlk18271171"/>
      <w:r>
        <w:rPr>
          <w:rFonts w:hint="eastAsia" w:eastAsia="微软雅黑" w:cs="宋体"/>
          <w:b/>
          <w:bCs/>
          <w:kern w:val="0"/>
          <w:sz w:val="18"/>
          <w:szCs w:val="18"/>
        </w:rPr>
        <w:t>类型</w:t>
      </w:r>
      <w:r>
        <w:rPr>
          <w:rFonts w:eastAsia="微软雅黑" w:cs="宋体"/>
          <w:b/>
          <w:bCs/>
          <w:kern w:val="0"/>
          <w:sz w:val="18"/>
          <w:szCs w:val="18"/>
        </w:rPr>
        <w:t>/Type</w:t>
      </w:r>
      <w:r>
        <w:rPr>
          <w:rFonts w:hint="eastAsia" w:eastAsia="微软雅黑" w:cs="宋体"/>
          <w:b/>
          <w:bCs/>
          <w:kern w:val="0"/>
          <w:sz w:val="18"/>
          <w:szCs w:val="18"/>
        </w:rPr>
        <w:t>：</w:t>
      </w:r>
      <w:r>
        <w:rPr>
          <w:rFonts w:hint="eastAsia" w:eastAsia="微软雅黑" w:cs="宋体"/>
          <w:kern w:val="0"/>
          <w:sz w:val="18"/>
          <w:szCs w:val="18"/>
        </w:rPr>
        <w:t>公开课</w:t>
      </w:r>
      <w:r>
        <w:rPr>
          <w:rFonts w:eastAsia="微软雅黑" w:cs="宋体"/>
          <w:kern w:val="0"/>
          <w:sz w:val="18"/>
          <w:szCs w:val="18"/>
        </w:rPr>
        <w:t xml:space="preserve"> Public Training</w:t>
      </w:r>
    </w:p>
    <w:p>
      <w:pPr>
        <w:rPr>
          <w:rFonts w:eastAsia="微软雅黑" w:cs="宋体"/>
          <w:kern w:val="0"/>
          <w:sz w:val="18"/>
          <w:szCs w:val="18"/>
        </w:rPr>
      </w:pPr>
      <w:r>
        <w:rPr>
          <w:rFonts w:hint="eastAsia" w:eastAsia="微软雅黑" w:cs="宋体"/>
          <w:b/>
          <w:bCs/>
          <w:kern w:val="0"/>
          <w:sz w:val="18"/>
          <w:szCs w:val="18"/>
        </w:rPr>
        <w:t>语言</w:t>
      </w:r>
      <w:r>
        <w:rPr>
          <w:rFonts w:eastAsia="微软雅黑" w:cs="宋体"/>
          <w:b/>
          <w:bCs/>
          <w:kern w:val="0"/>
          <w:sz w:val="18"/>
          <w:szCs w:val="18"/>
        </w:rPr>
        <w:t>/Language</w:t>
      </w:r>
      <w:r>
        <w:rPr>
          <w:rFonts w:hint="eastAsia" w:eastAsia="微软雅黑" w:cs="宋体"/>
          <w:b/>
          <w:bCs/>
          <w:kern w:val="0"/>
          <w:sz w:val="18"/>
          <w:szCs w:val="18"/>
        </w:rPr>
        <w:t>：</w:t>
      </w:r>
      <w:r>
        <w:rPr>
          <w:rFonts w:hint="eastAsia" w:eastAsia="微软雅黑" w:cs="宋体"/>
          <w:kern w:val="0"/>
          <w:sz w:val="18"/>
          <w:szCs w:val="18"/>
        </w:rPr>
        <w:t>中文</w:t>
      </w:r>
      <w:r>
        <w:rPr>
          <w:rFonts w:eastAsia="微软雅黑" w:cs="宋体"/>
          <w:kern w:val="0"/>
          <w:sz w:val="18"/>
          <w:szCs w:val="18"/>
        </w:rPr>
        <w:t>Chinese</w:t>
      </w:r>
    </w:p>
    <w:p>
      <w:pPr>
        <w:rPr>
          <w:rFonts w:eastAsia="微软雅黑" w:cs="宋体"/>
          <w:kern w:val="0"/>
          <w:sz w:val="18"/>
          <w:szCs w:val="18"/>
        </w:rPr>
      </w:pPr>
      <w:r>
        <w:rPr>
          <w:rFonts w:hint="eastAsia" w:eastAsia="微软雅黑" w:cs="宋体"/>
          <w:b/>
          <w:bCs/>
          <w:kern w:val="0"/>
          <w:sz w:val="18"/>
          <w:szCs w:val="18"/>
        </w:rPr>
        <w:t>费用</w:t>
      </w:r>
      <w:r>
        <w:rPr>
          <w:rFonts w:eastAsia="微软雅黑" w:cs="宋体"/>
          <w:b/>
          <w:bCs/>
          <w:kern w:val="0"/>
          <w:sz w:val="18"/>
          <w:szCs w:val="18"/>
        </w:rPr>
        <w:t>/Fee</w:t>
      </w:r>
      <w:r>
        <w:rPr>
          <w:rFonts w:hint="eastAsia" w:eastAsia="微软雅黑" w:cs="宋体"/>
          <w:b/>
          <w:bCs/>
          <w:kern w:val="0"/>
          <w:sz w:val="18"/>
          <w:szCs w:val="18"/>
        </w:rPr>
        <w:t>：</w:t>
      </w:r>
      <w:r>
        <w:rPr>
          <w:rFonts w:hint="eastAsia" w:ascii="微软雅黑" w:hAnsi="微软雅黑" w:eastAsia="微软雅黑" w:cs="宋体"/>
          <w:b/>
          <w:bCs/>
          <w:color w:val="C00000"/>
          <w:kern w:val="0"/>
          <w:sz w:val="18"/>
          <w:szCs w:val="18"/>
        </w:rPr>
        <w:t>3500元/人</w:t>
      </w:r>
      <w:r>
        <w:rPr>
          <w:rFonts w:eastAsia="微软雅黑" w:cs="宋体"/>
          <w:kern w:val="0"/>
          <w:sz w:val="18"/>
          <w:szCs w:val="18"/>
        </w:rPr>
        <w:t xml:space="preserve">RMB </w:t>
      </w:r>
    </w:p>
    <w:p>
      <w:pPr>
        <w:rPr>
          <w:rFonts w:eastAsia="微软雅黑" w:cs="宋体"/>
          <w:kern w:val="0"/>
          <w:sz w:val="18"/>
          <w:szCs w:val="18"/>
        </w:rPr>
      </w:pPr>
    </w:p>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排期</w:t>
      </w:r>
      <w:r>
        <w:rPr>
          <w:rFonts w:eastAsia="微软雅黑" w:cs="宋体"/>
          <w:b/>
          <w:bCs/>
          <w:color w:val="0070C0"/>
          <w:kern w:val="0"/>
          <w:sz w:val="24"/>
          <w:szCs w:val="24"/>
        </w:rPr>
        <w:t>/Schedule</w:t>
      </w:r>
    </w:p>
    <w:bookmarkEnd w:id="0"/>
    <w:bookmarkEnd w:id="1"/>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b/>
          <w:bCs/>
          <w:kern w:val="0"/>
          <w:sz w:val="18"/>
          <w:szCs w:val="18"/>
        </w:rPr>
        <w:t>北京：</w:t>
      </w:r>
      <w:r>
        <w:rPr>
          <w:rFonts w:hint="eastAsia" w:ascii="微软雅黑" w:hAnsi="微软雅黑" w:eastAsia="微软雅黑" w:cs="微软雅黑"/>
          <w:kern w:val="0"/>
          <w:sz w:val="18"/>
          <w:szCs w:val="18"/>
          <w:lang w:val="en-US" w:eastAsia="zh-CN"/>
        </w:rPr>
        <w:t>2022年01月21日</w:t>
      </w:r>
    </w:p>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12月17日 上海</w:t>
      </w:r>
    </w:p>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（2022年起本课-程为两天版本，5980元）</w:t>
      </w:r>
    </w:p>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2022年4月28-29日 深圳</w:t>
      </w:r>
    </w:p>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2022年5月26-27日 成都</w:t>
      </w:r>
    </w:p>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2022年6月16-17日 广州</w:t>
      </w:r>
    </w:p>
    <w:p>
      <w:pPr>
        <w:spacing w:line="276"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2022年8月04-05日 苏州</w:t>
      </w:r>
    </w:p>
    <w:p>
      <w:pPr>
        <w:rPr>
          <w:rFonts w:eastAsia="微软雅黑" w:cs="宋体"/>
          <w:b/>
          <w:bCs/>
          <w:kern w:val="0"/>
          <w:sz w:val="18"/>
          <w:szCs w:val="18"/>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培训议程</w:t>
      </w:r>
      <w:r>
        <w:rPr>
          <w:rFonts w:eastAsia="微软雅黑" w:cs="宋体"/>
          <w:b/>
          <w:bCs/>
          <w:color w:val="0070C0"/>
          <w:kern w:val="0"/>
          <w:sz w:val="24"/>
          <w:szCs w:val="24"/>
        </w:rPr>
        <w:t>/Agenda</w:t>
      </w:r>
    </w:p>
    <w:tbl>
      <w:tblPr>
        <w:tblStyle w:val="9"/>
        <w:tblW w:w="10682" w:type="dxa"/>
        <w:jc w:val="center"/>
        <w:tblLayout w:type="fixed"/>
        <w:tblCellMar>
          <w:top w:w="0" w:type="dxa"/>
          <w:left w:w="108" w:type="dxa"/>
          <w:bottom w:w="0" w:type="dxa"/>
          <w:right w:w="108" w:type="dxa"/>
        </w:tblCellMar>
      </w:tblPr>
      <w:tblGrid>
        <w:gridCol w:w="5341"/>
        <w:gridCol w:w="5341"/>
      </w:tblGrid>
      <w:tr>
        <w:tblPrEx>
          <w:tblCellMar>
            <w:top w:w="0" w:type="dxa"/>
            <w:left w:w="108" w:type="dxa"/>
            <w:bottom w:w="0" w:type="dxa"/>
            <w:right w:w="108" w:type="dxa"/>
          </w:tblCellMar>
        </w:tblPrEx>
        <w:trPr>
          <w:jc w:val="center"/>
        </w:trPr>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08:30-08:55 </w:t>
            </w:r>
            <w:r>
              <w:rPr>
                <w:rFonts w:hint="eastAsia" w:eastAsia="微软雅黑" w:cs="宋体"/>
                <w:bCs/>
                <w:kern w:val="0"/>
                <w:sz w:val="18"/>
                <w:szCs w:val="18"/>
              </w:rPr>
              <w:t>签到</w:t>
            </w:r>
            <w:r>
              <w:rPr>
                <w:rFonts w:eastAsia="微软雅黑" w:cs="宋体"/>
                <w:bCs/>
                <w:kern w:val="0"/>
                <w:sz w:val="18"/>
                <w:szCs w:val="18"/>
              </w:rPr>
              <w:t xml:space="preserve"> Register</w:t>
            </w:r>
          </w:p>
        </w:tc>
        <w:tc>
          <w:tcPr>
            <w:tcW w:w="5341" w:type="dxa"/>
          </w:tcPr>
          <w:p>
            <w:pPr>
              <w:pStyle w:val="22"/>
              <w:numPr>
                <w:ilvl w:val="0"/>
                <w:numId w:val="4"/>
              </w:numPr>
              <w:ind w:firstLineChars="0"/>
              <w:rPr>
                <w:rFonts w:eastAsia="微软雅黑" w:cs="宋体"/>
                <w:bCs/>
                <w:kern w:val="0"/>
                <w:sz w:val="18"/>
                <w:szCs w:val="18"/>
              </w:rPr>
            </w:pPr>
            <w:r>
              <w:rPr>
                <w:rFonts w:eastAsia="微软雅黑" w:cs="宋体"/>
                <w:bCs/>
                <w:kern w:val="0"/>
                <w:sz w:val="18"/>
                <w:szCs w:val="18"/>
              </w:rPr>
              <w:t xml:space="preserve">12:00-13:00 </w:t>
            </w:r>
            <w:r>
              <w:rPr>
                <w:rFonts w:hint="eastAsia" w:eastAsia="微软雅黑" w:cs="宋体"/>
                <w:bCs/>
                <w:kern w:val="0"/>
                <w:sz w:val="18"/>
                <w:szCs w:val="18"/>
              </w:rPr>
              <w:t>午餐</w:t>
            </w:r>
            <w:r>
              <w:rPr>
                <w:rFonts w:eastAsia="微软雅黑" w:cs="宋体"/>
                <w:bCs/>
                <w:kern w:val="0"/>
                <w:sz w:val="18"/>
                <w:szCs w:val="18"/>
              </w:rPr>
              <w:t xml:space="preserve"> Luncheon</w:t>
            </w:r>
          </w:p>
        </w:tc>
      </w:tr>
      <w:tr>
        <w:tblPrEx>
          <w:tblCellMar>
            <w:top w:w="0" w:type="dxa"/>
            <w:left w:w="108" w:type="dxa"/>
            <w:bottom w:w="0" w:type="dxa"/>
            <w:right w:w="108" w:type="dxa"/>
          </w:tblCellMar>
        </w:tblPrEx>
        <w:trPr>
          <w:trHeight w:val="70" w:hRule="atLeast"/>
          <w:jc w:val="center"/>
        </w:trPr>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09:00-10:30 </w:t>
            </w:r>
            <w:r>
              <w:rPr>
                <w:rFonts w:hint="eastAsia" w:eastAsia="微软雅黑" w:cs="宋体"/>
                <w:bCs/>
                <w:kern w:val="0"/>
                <w:sz w:val="18"/>
                <w:szCs w:val="18"/>
              </w:rPr>
              <w:t>培训</w:t>
            </w:r>
            <w:r>
              <w:rPr>
                <w:rFonts w:eastAsia="微软雅黑" w:cs="宋体"/>
                <w:bCs/>
                <w:kern w:val="0"/>
                <w:sz w:val="18"/>
                <w:szCs w:val="18"/>
              </w:rPr>
              <w:t xml:space="preserve"> Training</w:t>
            </w:r>
          </w:p>
        </w:tc>
        <w:tc>
          <w:tcPr>
            <w:tcW w:w="5341" w:type="dxa"/>
          </w:tcPr>
          <w:p>
            <w:pPr>
              <w:pStyle w:val="22"/>
              <w:numPr>
                <w:ilvl w:val="0"/>
                <w:numId w:val="4"/>
              </w:numPr>
              <w:ind w:firstLineChars="0"/>
              <w:rPr>
                <w:rFonts w:eastAsia="微软雅黑" w:cs="宋体"/>
                <w:bCs/>
                <w:kern w:val="0"/>
                <w:sz w:val="18"/>
                <w:szCs w:val="18"/>
              </w:rPr>
            </w:pPr>
            <w:r>
              <w:rPr>
                <w:rFonts w:eastAsia="微软雅黑" w:cs="宋体"/>
                <w:bCs/>
                <w:kern w:val="0"/>
                <w:sz w:val="18"/>
                <w:szCs w:val="18"/>
              </w:rPr>
              <w:t xml:space="preserve">13:00-15:30 </w:t>
            </w:r>
            <w:r>
              <w:rPr>
                <w:rFonts w:hint="eastAsia" w:eastAsia="微软雅黑" w:cs="宋体"/>
                <w:bCs/>
                <w:kern w:val="0"/>
                <w:sz w:val="18"/>
                <w:szCs w:val="18"/>
              </w:rPr>
              <w:t>培训</w:t>
            </w:r>
            <w:r>
              <w:rPr>
                <w:rFonts w:eastAsia="微软雅黑" w:cs="宋体"/>
                <w:bCs/>
                <w:kern w:val="0"/>
                <w:sz w:val="18"/>
                <w:szCs w:val="18"/>
              </w:rPr>
              <w:t xml:space="preserve"> Training</w:t>
            </w:r>
          </w:p>
        </w:tc>
      </w:tr>
      <w:tr>
        <w:tblPrEx>
          <w:tblCellMar>
            <w:top w:w="0" w:type="dxa"/>
            <w:left w:w="108" w:type="dxa"/>
            <w:bottom w:w="0" w:type="dxa"/>
            <w:right w:w="108" w:type="dxa"/>
          </w:tblCellMar>
        </w:tblPrEx>
        <w:trPr>
          <w:trHeight w:val="70" w:hRule="atLeast"/>
          <w:jc w:val="center"/>
        </w:trPr>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10:30-10:40 </w:t>
            </w:r>
            <w:r>
              <w:rPr>
                <w:rFonts w:hint="eastAsia" w:eastAsia="微软雅黑" w:cs="宋体"/>
                <w:bCs/>
                <w:kern w:val="0"/>
                <w:sz w:val="18"/>
                <w:szCs w:val="18"/>
              </w:rPr>
              <w:t>茶歇</w:t>
            </w:r>
            <w:r>
              <w:rPr>
                <w:rFonts w:eastAsia="微软雅黑" w:cs="宋体"/>
                <w:bCs/>
                <w:kern w:val="0"/>
                <w:sz w:val="18"/>
                <w:szCs w:val="18"/>
              </w:rPr>
              <w:t xml:space="preserve"> Coffee Break</w:t>
            </w:r>
          </w:p>
        </w:tc>
        <w:tc>
          <w:tcPr>
            <w:tcW w:w="5341" w:type="dxa"/>
          </w:tcPr>
          <w:p>
            <w:pPr>
              <w:pStyle w:val="22"/>
              <w:numPr>
                <w:ilvl w:val="0"/>
                <w:numId w:val="4"/>
              </w:numPr>
              <w:ind w:firstLineChars="0"/>
              <w:rPr>
                <w:rFonts w:eastAsia="微软雅黑" w:cs="宋体"/>
                <w:bCs/>
                <w:kern w:val="0"/>
                <w:sz w:val="18"/>
                <w:szCs w:val="18"/>
              </w:rPr>
            </w:pPr>
            <w:r>
              <w:rPr>
                <w:rFonts w:eastAsia="微软雅黑" w:cs="宋体"/>
                <w:bCs/>
                <w:kern w:val="0"/>
                <w:sz w:val="18"/>
                <w:szCs w:val="18"/>
              </w:rPr>
              <w:t xml:space="preserve">15:30-15:45 </w:t>
            </w:r>
            <w:r>
              <w:rPr>
                <w:rFonts w:hint="eastAsia" w:eastAsia="微软雅黑" w:cs="宋体"/>
                <w:bCs/>
                <w:kern w:val="0"/>
                <w:sz w:val="18"/>
                <w:szCs w:val="18"/>
              </w:rPr>
              <w:t>茶歇</w:t>
            </w:r>
            <w:r>
              <w:rPr>
                <w:rFonts w:eastAsia="微软雅黑" w:cs="宋体"/>
                <w:bCs/>
                <w:kern w:val="0"/>
                <w:sz w:val="18"/>
                <w:szCs w:val="18"/>
              </w:rPr>
              <w:t xml:space="preserve"> Coffee Break</w:t>
            </w:r>
          </w:p>
        </w:tc>
      </w:tr>
      <w:tr>
        <w:tblPrEx>
          <w:tblCellMar>
            <w:top w:w="0" w:type="dxa"/>
            <w:left w:w="108" w:type="dxa"/>
            <w:bottom w:w="0" w:type="dxa"/>
            <w:right w:w="108" w:type="dxa"/>
          </w:tblCellMar>
        </w:tblPrEx>
        <w:trPr>
          <w:trHeight w:val="70" w:hRule="atLeast"/>
          <w:jc w:val="center"/>
        </w:trPr>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10:40-12:00 </w:t>
            </w:r>
            <w:r>
              <w:rPr>
                <w:rFonts w:hint="eastAsia" w:eastAsia="微软雅黑" w:cs="宋体"/>
                <w:bCs/>
                <w:kern w:val="0"/>
                <w:sz w:val="18"/>
                <w:szCs w:val="18"/>
              </w:rPr>
              <w:t>培训</w:t>
            </w:r>
            <w:r>
              <w:rPr>
                <w:rFonts w:eastAsia="微软雅黑" w:cs="宋体"/>
                <w:bCs/>
                <w:kern w:val="0"/>
                <w:sz w:val="18"/>
                <w:szCs w:val="18"/>
              </w:rPr>
              <w:t xml:space="preserve"> Training</w:t>
            </w:r>
          </w:p>
        </w:tc>
        <w:tc>
          <w:tcPr>
            <w:tcW w:w="5341" w:type="dxa"/>
          </w:tcPr>
          <w:p>
            <w:pPr>
              <w:pStyle w:val="22"/>
              <w:numPr>
                <w:ilvl w:val="0"/>
                <w:numId w:val="4"/>
              </w:numPr>
              <w:ind w:firstLineChars="0"/>
              <w:rPr>
                <w:rFonts w:eastAsia="微软雅黑" w:cs="宋体"/>
                <w:bCs/>
                <w:kern w:val="0"/>
                <w:sz w:val="18"/>
                <w:szCs w:val="18"/>
              </w:rPr>
            </w:pPr>
            <w:r>
              <w:rPr>
                <w:rFonts w:eastAsia="微软雅黑" w:cs="宋体"/>
                <w:bCs/>
                <w:kern w:val="0"/>
                <w:sz w:val="18"/>
                <w:szCs w:val="18"/>
              </w:rPr>
              <w:t xml:space="preserve">15:45-16:30 </w:t>
            </w:r>
            <w:r>
              <w:rPr>
                <w:rFonts w:hint="eastAsia" w:eastAsia="微软雅黑" w:cs="宋体"/>
                <w:bCs/>
                <w:kern w:val="0"/>
                <w:sz w:val="18"/>
                <w:szCs w:val="18"/>
              </w:rPr>
              <w:t>结束</w:t>
            </w:r>
            <w:r>
              <w:rPr>
                <w:rFonts w:eastAsia="微软雅黑" w:cs="宋体"/>
                <w:bCs/>
                <w:kern w:val="0"/>
                <w:sz w:val="18"/>
                <w:szCs w:val="18"/>
              </w:rPr>
              <w:t>Training end</w:t>
            </w:r>
          </w:p>
        </w:tc>
      </w:tr>
    </w:tbl>
    <w:p>
      <w:pPr>
        <w:rPr>
          <w:rFonts w:eastAsia="微软雅黑" w:cs="宋体"/>
          <w:bCs/>
          <w:kern w:val="0"/>
          <w:sz w:val="18"/>
          <w:szCs w:val="18"/>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概述</w:t>
      </w:r>
      <w:r>
        <w:rPr>
          <w:rFonts w:eastAsia="微软雅黑" w:cs="宋体"/>
          <w:b/>
          <w:bCs/>
          <w:color w:val="0070C0"/>
          <w:kern w:val="0"/>
          <w:sz w:val="24"/>
          <w:szCs w:val="24"/>
        </w:rPr>
        <w:t>/Overview</w:t>
      </w:r>
    </w:p>
    <w:p>
      <w:pPr>
        <w:rPr>
          <w:rFonts w:eastAsia="微软雅黑"/>
          <w:b/>
          <w:kern w:val="0"/>
          <w:szCs w:val="20"/>
        </w:rPr>
      </w:pPr>
      <w:r>
        <w:rPr>
          <w:rFonts w:hint="eastAsia" w:eastAsia="微软雅黑"/>
          <w:b/>
          <w:kern w:val="0"/>
          <w:szCs w:val="20"/>
        </w:rPr>
        <w:t>引言</w:t>
      </w:r>
    </w:p>
    <w:p>
      <w:pPr>
        <w:snapToGrid w:val="0"/>
        <w:jc w:val="left"/>
        <w:rPr>
          <w:rFonts w:ascii="微软雅黑" w:hAnsi="微软雅黑" w:eastAsia="微软雅黑"/>
          <w:sz w:val="18"/>
          <w:szCs w:val="18"/>
        </w:rPr>
      </w:pPr>
      <w:r>
        <w:rPr>
          <w:rFonts w:ascii="微软雅黑" w:hAnsi="微软雅黑" w:eastAsia="微软雅黑"/>
          <w:sz w:val="18"/>
          <w:szCs w:val="18"/>
        </w:rPr>
        <w:t>作为现代企</w:t>
      </w:r>
      <w:r>
        <w:rPr>
          <w:rFonts w:hint="eastAsia" w:ascii="微软雅黑" w:hAnsi="微软雅黑" w:eastAsia="微软雅黑"/>
          <w:sz w:val="18"/>
          <w:szCs w:val="18"/>
        </w:rPr>
        <w:t>业的人力资源管理者，应以战略高度构建高效实用的人力资源管理系统，建立科学的绩效管理和激励制度，以最大限度地激发人才潜能，来创建优秀团队，并推动组织变革与创新，最终实现组织的持续发展。然而企业在进行绩效管理的实践过程中，往往会遇到很多问题，特别在绩效管理中反馈环节，针对绩效结果与标准之间的差异，所以系统改进更是企业最为关注的重点。在实际的工作中，管理人员对绩效改进的认知却并不全面，比如：绩效改进的流程是怎样的？绩效改进的方向和内容是什么？如何进行改进？如何实施和追踪改进计划？我们特邀资深人力资源管理专家为企业解答这些难题。</w:t>
      </w:r>
    </w:p>
    <w:p>
      <w:pPr>
        <w:rPr>
          <w:rFonts w:ascii="微软雅黑" w:hAnsi="微软雅黑" w:eastAsia="微软雅黑" w:cs="宋体"/>
          <w:bCs/>
          <w:kern w:val="0"/>
          <w:sz w:val="18"/>
          <w:szCs w:val="18"/>
        </w:rPr>
      </w:pPr>
    </w:p>
    <w:p>
      <w:pPr>
        <w:rPr>
          <w:rFonts w:eastAsia="微软雅黑"/>
          <w:b/>
          <w:kern w:val="0"/>
          <w:szCs w:val="20"/>
        </w:rPr>
      </w:pPr>
      <w:r>
        <w:rPr>
          <w:rFonts w:hint="eastAsia" w:eastAsia="微软雅黑"/>
          <w:b/>
          <w:kern w:val="0"/>
          <w:szCs w:val="20"/>
        </w:rPr>
        <w:t>学习收益</w:t>
      </w:r>
    </w:p>
    <w:p>
      <w:pPr>
        <w:snapToGrid w:val="0"/>
        <w:jc w:val="left"/>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w:t>
      </w:r>
      <w:r>
        <w:rPr>
          <w:rFonts w:ascii="微软雅黑" w:hAnsi="微软雅黑" w:eastAsia="微软雅黑"/>
          <w:sz w:val="18"/>
          <w:szCs w:val="18"/>
        </w:rPr>
        <w:t>既帮助学员学会从战略角度思考问题，又帮助学员从战术角度解决问题</w:t>
      </w:r>
    </w:p>
    <w:p>
      <w:pPr>
        <w:snapToGrid w:val="0"/>
        <w:jc w:val="left"/>
        <w:rPr>
          <w:rFonts w:ascii="微软雅黑" w:hAnsi="微软雅黑" w:eastAsia="微软雅黑"/>
          <w:sz w:val="18"/>
          <w:szCs w:val="18"/>
        </w:rPr>
      </w:pPr>
      <w:r>
        <w:rPr>
          <w:rFonts w:ascii="微软雅黑" w:hAnsi="微软雅黑" w:eastAsia="微软雅黑"/>
          <w:sz w:val="18"/>
          <w:szCs w:val="18"/>
        </w:rPr>
        <w:t>2</w:t>
      </w:r>
      <w:r>
        <w:rPr>
          <w:rFonts w:hint="eastAsia" w:ascii="微软雅黑" w:hAnsi="微软雅黑" w:eastAsia="微软雅黑"/>
          <w:sz w:val="18"/>
          <w:szCs w:val="18"/>
        </w:rPr>
        <w:t>、</w:t>
      </w:r>
      <w:r>
        <w:rPr>
          <w:rFonts w:ascii="微软雅黑" w:hAnsi="微软雅黑" w:eastAsia="微软雅黑"/>
          <w:sz w:val="18"/>
          <w:szCs w:val="18"/>
        </w:rPr>
        <w:t>掌握平衡记分卡的理念、与战略管理的关系和具体操作方法</w:t>
      </w:r>
    </w:p>
    <w:p>
      <w:pPr>
        <w:snapToGrid w:val="0"/>
        <w:jc w:val="left"/>
        <w:rPr>
          <w:rFonts w:ascii="微软雅黑" w:hAnsi="微软雅黑" w:eastAsia="微软雅黑"/>
          <w:sz w:val="18"/>
          <w:szCs w:val="18"/>
        </w:rPr>
      </w:pPr>
      <w:r>
        <w:rPr>
          <w:rFonts w:ascii="微软雅黑" w:hAnsi="微软雅黑" w:eastAsia="微软雅黑"/>
          <w:sz w:val="18"/>
          <w:szCs w:val="18"/>
        </w:rPr>
        <w:t>3</w:t>
      </w:r>
      <w:r>
        <w:rPr>
          <w:rFonts w:hint="eastAsia" w:ascii="微软雅黑" w:hAnsi="微软雅黑" w:eastAsia="微软雅黑"/>
          <w:sz w:val="18"/>
          <w:szCs w:val="18"/>
        </w:rPr>
        <w:t>、</w:t>
      </w:r>
      <w:r>
        <w:rPr>
          <w:rFonts w:ascii="微软雅黑" w:hAnsi="微软雅黑" w:eastAsia="微软雅黑"/>
          <w:sz w:val="18"/>
          <w:szCs w:val="18"/>
        </w:rPr>
        <w:t>掌握如何设定同时符合企业和管理者自身利益的KPI</w:t>
      </w:r>
    </w:p>
    <w:p>
      <w:pPr>
        <w:snapToGrid w:val="0"/>
        <w:jc w:val="left"/>
        <w:rPr>
          <w:rFonts w:ascii="微软雅黑" w:hAnsi="微软雅黑" w:eastAsia="微软雅黑"/>
          <w:sz w:val="18"/>
          <w:szCs w:val="18"/>
        </w:rPr>
      </w:pPr>
      <w:r>
        <w:rPr>
          <w:rFonts w:ascii="微软雅黑" w:hAnsi="微软雅黑" w:eastAsia="微软雅黑"/>
          <w:sz w:val="18"/>
          <w:szCs w:val="18"/>
        </w:rPr>
        <w:t>4</w:t>
      </w:r>
      <w:r>
        <w:rPr>
          <w:rFonts w:hint="eastAsia" w:ascii="微软雅黑" w:hAnsi="微软雅黑" w:eastAsia="微软雅黑"/>
          <w:sz w:val="18"/>
          <w:szCs w:val="18"/>
        </w:rPr>
        <w:t>、</w:t>
      </w:r>
      <w:r>
        <w:rPr>
          <w:rFonts w:ascii="微软雅黑" w:hAnsi="微软雅黑" w:eastAsia="微软雅黑"/>
          <w:sz w:val="18"/>
          <w:szCs w:val="18"/>
        </w:rPr>
        <w:t>全面掌握KPI指标分解、目标设定等绩效管理的具体操作方法</w:t>
      </w:r>
    </w:p>
    <w:p>
      <w:pPr>
        <w:snapToGrid w:val="0"/>
        <w:jc w:val="left"/>
        <w:rPr>
          <w:rFonts w:ascii="微软雅黑" w:hAnsi="微软雅黑" w:eastAsia="微软雅黑"/>
          <w:sz w:val="18"/>
          <w:szCs w:val="18"/>
        </w:rPr>
      </w:pPr>
      <w:r>
        <w:rPr>
          <w:rFonts w:ascii="微软雅黑" w:hAnsi="微软雅黑" w:eastAsia="微软雅黑"/>
          <w:sz w:val="18"/>
          <w:szCs w:val="18"/>
        </w:rPr>
        <w:t>5</w:t>
      </w:r>
      <w:r>
        <w:rPr>
          <w:rFonts w:hint="eastAsia" w:ascii="微软雅黑" w:hAnsi="微软雅黑" w:eastAsia="微软雅黑"/>
          <w:sz w:val="18"/>
          <w:szCs w:val="18"/>
        </w:rPr>
        <w:t>、</w:t>
      </w:r>
      <w:r>
        <w:rPr>
          <w:rFonts w:ascii="微软雅黑" w:hAnsi="微软雅黑" w:eastAsia="微软雅黑"/>
          <w:sz w:val="18"/>
          <w:szCs w:val="18"/>
        </w:rPr>
        <w:t>掌握</w:t>
      </w:r>
      <w:r>
        <w:rPr>
          <w:rFonts w:hint="eastAsia" w:ascii="微软雅黑" w:hAnsi="微软雅黑" w:eastAsia="微软雅黑"/>
          <w:sz w:val="18"/>
          <w:szCs w:val="18"/>
        </w:rPr>
        <w:t>绩效</w:t>
      </w:r>
      <w:r>
        <w:rPr>
          <w:rFonts w:ascii="微软雅黑" w:hAnsi="微软雅黑" w:eastAsia="微软雅黑"/>
          <w:sz w:val="18"/>
          <w:szCs w:val="18"/>
        </w:rPr>
        <w:t>反馈评价的方法及具体操作步骤</w:t>
      </w:r>
    </w:p>
    <w:p>
      <w:pPr>
        <w:snapToGrid w:val="0"/>
        <w:jc w:val="left"/>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w:t>
      </w:r>
      <w:r>
        <w:rPr>
          <w:rFonts w:ascii="微软雅黑" w:hAnsi="微软雅黑" w:eastAsia="微软雅黑"/>
          <w:sz w:val="18"/>
          <w:szCs w:val="18"/>
        </w:rPr>
        <w:t>掌握如何监控绩效管理过程及使用绩效考评的结果</w:t>
      </w:r>
    </w:p>
    <w:p>
      <w:pPr>
        <w:snapToGrid w:val="0"/>
        <w:jc w:val="left"/>
        <w:rPr>
          <w:rFonts w:ascii="微软雅黑" w:hAnsi="微软雅黑" w:eastAsia="微软雅黑"/>
          <w:sz w:val="18"/>
          <w:szCs w:val="18"/>
        </w:rPr>
      </w:pPr>
      <w:r>
        <w:rPr>
          <w:rFonts w:ascii="微软雅黑" w:hAnsi="微软雅黑" w:eastAsia="微软雅黑"/>
          <w:sz w:val="18"/>
          <w:szCs w:val="18"/>
        </w:rPr>
        <w:t>7</w:t>
      </w:r>
      <w:r>
        <w:rPr>
          <w:rFonts w:hint="eastAsia" w:ascii="微软雅黑" w:hAnsi="微软雅黑" w:eastAsia="微软雅黑"/>
          <w:sz w:val="18"/>
          <w:szCs w:val="18"/>
        </w:rPr>
        <w:t>、</w:t>
      </w:r>
      <w:r>
        <w:rPr>
          <w:rFonts w:ascii="微软雅黑" w:hAnsi="微软雅黑" w:eastAsia="微软雅黑"/>
          <w:sz w:val="18"/>
          <w:szCs w:val="18"/>
        </w:rPr>
        <w:t>针对学员企业的具体问题探讨可行的解决方案</w:t>
      </w:r>
    </w:p>
    <w:p>
      <w:pPr>
        <w:rPr>
          <w:rFonts w:hint="eastAsia" w:ascii="微软雅黑" w:hAnsi="微软雅黑" w:eastAsia="微软雅黑" w:cs="微软雅黑"/>
          <w:bCs/>
          <w:kern w:val="0"/>
          <w:sz w:val="20"/>
          <w:szCs w:val="20"/>
        </w:rPr>
      </w:pPr>
    </w:p>
    <w:p>
      <w:pPr>
        <w:rPr>
          <w:rFonts w:hint="eastAsia" w:ascii="微软雅黑" w:hAnsi="微软雅黑" w:eastAsia="微软雅黑" w:cs="微软雅黑"/>
          <w:bCs/>
          <w:kern w:val="0"/>
          <w:sz w:val="20"/>
          <w:szCs w:val="20"/>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活动纲要</w:t>
      </w:r>
      <w:r>
        <w:rPr>
          <w:rFonts w:eastAsia="微软雅黑" w:cs="宋体"/>
          <w:b/>
          <w:bCs/>
          <w:color w:val="0070C0"/>
          <w:kern w:val="0"/>
          <w:sz w:val="24"/>
          <w:szCs w:val="24"/>
        </w:rPr>
        <w:t>/Outline</w:t>
      </w:r>
    </w:p>
    <w:p>
      <w:pPr>
        <w:snapToGrid w:val="0"/>
        <w:rPr>
          <w:rFonts w:hint="eastAsia" w:ascii="微软雅黑" w:hAnsi="微软雅黑" w:eastAsia="微软雅黑"/>
          <w:b/>
          <w:szCs w:val="21"/>
        </w:rPr>
        <w:sectPr>
          <w:footerReference r:id="rId3" w:type="default"/>
          <w:pgSz w:w="11906" w:h="16838"/>
          <w:pgMar w:top="720" w:right="720" w:bottom="720" w:left="720" w:header="851" w:footer="992" w:gutter="0"/>
          <w:cols w:space="425" w:num="1"/>
          <w:docGrid w:type="lines" w:linePitch="312" w:charSpace="0"/>
        </w:sectPr>
      </w:pPr>
    </w:p>
    <w:p>
      <w:pPr>
        <w:snapToGrid w:val="0"/>
        <w:rPr>
          <w:rFonts w:ascii="微软雅黑" w:hAnsi="微软雅黑" w:eastAsia="微软雅黑"/>
          <w:b/>
          <w:szCs w:val="21"/>
        </w:rPr>
      </w:pPr>
      <w:r>
        <w:rPr>
          <w:rFonts w:hint="eastAsia" w:ascii="微软雅黑" w:hAnsi="微软雅黑" w:eastAsia="微软雅黑"/>
          <w:b/>
          <w:szCs w:val="21"/>
        </w:rPr>
        <w:t>一、绩效管理理念与发展变革趋势</w:t>
      </w:r>
    </w:p>
    <w:p>
      <w:pPr>
        <w:snapToGrid w:val="0"/>
        <w:rPr>
          <w:rFonts w:ascii="微软雅黑" w:hAnsi="微软雅黑" w:eastAsia="微软雅黑"/>
          <w:sz w:val="18"/>
          <w:szCs w:val="18"/>
        </w:rPr>
      </w:pPr>
      <w:r>
        <w:rPr>
          <w:rFonts w:ascii="微软雅黑" w:hAnsi="微软雅黑" w:eastAsia="微软雅黑"/>
          <w:sz w:val="18"/>
          <w:szCs w:val="18"/>
        </w:rPr>
        <w:t>1.1 什么是绩效改进，与绩效考核、绩效管理的区别？</w:t>
      </w:r>
    </w:p>
    <w:p>
      <w:pPr>
        <w:snapToGrid w:val="0"/>
        <w:rPr>
          <w:rFonts w:ascii="微软雅黑" w:hAnsi="微软雅黑" w:eastAsia="微软雅黑"/>
          <w:sz w:val="18"/>
          <w:szCs w:val="18"/>
        </w:rPr>
      </w:pPr>
      <w:r>
        <w:rPr>
          <w:rFonts w:ascii="微软雅黑" w:hAnsi="微软雅黑" w:eastAsia="微软雅黑"/>
          <w:sz w:val="18"/>
          <w:szCs w:val="18"/>
        </w:rPr>
        <w:t>1.2 故事中看懂中国企业绩效管理难以落地的无奈</w:t>
      </w:r>
    </w:p>
    <w:p>
      <w:pPr>
        <w:snapToGrid w:val="0"/>
        <w:rPr>
          <w:rFonts w:ascii="微软雅黑" w:hAnsi="微软雅黑" w:eastAsia="微软雅黑"/>
          <w:sz w:val="18"/>
          <w:szCs w:val="18"/>
        </w:rPr>
      </w:pPr>
      <w:r>
        <w:rPr>
          <w:rFonts w:ascii="微软雅黑" w:hAnsi="微软雅黑" w:eastAsia="微软雅黑"/>
          <w:sz w:val="18"/>
          <w:szCs w:val="18"/>
        </w:rPr>
        <w:t>1.3 目前企业绩效管理实施过程中常见问题汇总</w:t>
      </w:r>
    </w:p>
    <w:p>
      <w:pPr>
        <w:snapToGrid w:val="0"/>
        <w:rPr>
          <w:rFonts w:ascii="微软雅黑" w:hAnsi="微软雅黑" w:eastAsia="微软雅黑"/>
          <w:sz w:val="18"/>
          <w:szCs w:val="18"/>
        </w:rPr>
      </w:pPr>
      <w:r>
        <w:rPr>
          <w:rFonts w:ascii="微软雅黑" w:hAnsi="微软雅黑" w:eastAsia="微软雅黑"/>
          <w:sz w:val="18"/>
          <w:szCs w:val="18"/>
        </w:rPr>
        <w:t>1.4 英国政府vs民营船主，绩效考核真正的意义</w:t>
      </w:r>
    </w:p>
    <w:p>
      <w:pPr>
        <w:snapToGrid w:val="0"/>
        <w:rPr>
          <w:rFonts w:ascii="微软雅黑" w:hAnsi="微软雅黑" w:eastAsia="微软雅黑"/>
          <w:sz w:val="18"/>
          <w:szCs w:val="18"/>
        </w:rPr>
      </w:pPr>
      <w:r>
        <w:rPr>
          <w:rFonts w:ascii="微软雅黑" w:hAnsi="微软雅黑" w:eastAsia="微软雅黑"/>
          <w:sz w:val="18"/>
          <w:szCs w:val="18"/>
        </w:rPr>
        <w:t>1.5 绩效管理发展变革趋势（MBO-KPI-平衡计分卡-……）</w:t>
      </w:r>
    </w:p>
    <w:p>
      <w:pPr>
        <w:snapToGrid w:val="0"/>
        <w:rPr>
          <w:rFonts w:ascii="微软雅黑" w:hAnsi="微软雅黑" w:eastAsia="微软雅黑"/>
          <w:sz w:val="18"/>
          <w:szCs w:val="18"/>
        </w:rPr>
      </w:pPr>
      <w:r>
        <w:rPr>
          <w:rFonts w:ascii="微软雅黑" w:hAnsi="微软雅黑" w:eastAsia="微软雅黑"/>
          <w:sz w:val="18"/>
          <w:szCs w:val="18"/>
        </w:rPr>
        <w:t>1.6 360评估和OKR是绩效管理工具吗？</w:t>
      </w:r>
    </w:p>
    <w:p>
      <w:pPr>
        <w:pStyle w:val="27"/>
        <w:snapToGrid w:val="0"/>
        <w:rPr>
          <w:rFonts w:eastAsia="微软雅黑"/>
          <w:sz w:val="18"/>
          <w:szCs w:val="20"/>
        </w:rPr>
      </w:pPr>
    </w:p>
    <w:p>
      <w:pPr>
        <w:snapToGrid w:val="0"/>
        <w:rPr>
          <w:rFonts w:ascii="微软雅黑" w:hAnsi="微软雅黑" w:eastAsia="微软雅黑"/>
          <w:b/>
          <w:szCs w:val="21"/>
        </w:rPr>
      </w:pPr>
      <w:r>
        <w:rPr>
          <w:rFonts w:hint="eastAsia" w:ascii="微软雅黑" w:hAnsi="微软雅黑" w:eastAsia="微软雅黑"/>
          <w:b/>
          <w:szCs w:val="21"/>
        </w:rPr>
        <w:t>二、绩效计划——指标分解与标准确定</w:t>
      </w:r>
    </w:p>
    <w:p>
      <w:pPr>
        <w:snapToGrid w:val="0"/>
        <w:rPr>
          <w:rFonts w:ascii="微软雅黑" w:hAnsi="微软雅黑" w:eastAsia="微软雅黑"/>
          <w:sz w:val="18"/>
          <w:szCs w:val="18"/>
        </w:rPr>
      </w:pPr>
      <w:r>
        <w:rPr>
          <w:rFonts w:ascii="微软雅黑" w:hAnsi="微软雅黑" w:eastAsia="微软雅黑"/>
          <w:sz w:val="18"/>
          <w:szCs w:val="18"/>
        </w:rPr>
        <w:t>2.1 指标分解常见工具：</w:t>
      </w:r>
    </w:p>
    <w:p>
      <w:pPr>
        <w:pStyle w:val="29"/>
        <w:numPr>
          <w:ilvl w:val="0"/>
          <w:numId w:val="5"/>
        </w:numPr>
        <w:snapToGrid w:val="0"/>
        <w:ind w:firstLineChars="0"/>
        <w:rPr>
          <w:rFonts w:ascii="微软雅黑" w:hAnsi="微软雅黑" w:eastAsia="微软雅黑"/>
          <w:sz w:val="18"/>
          <w:szCs w:val="18"/>
        </w:rPr>
      </w:pPr>
      <w:r>
        <w:rPr>
          <w:rFonts w:hint="eastAsia" w:ascii="微软雅黑" w:hAnsi="微软雅黑" w:eastAsia="微软雅黑"/>
          <w:sz w:val="18"/>
          <w:szCs w:val="18"/>
        </w:rPr>
        <w:t>工具：杜邦分析法、</w:t>
      </w:r>
      <w:r>
        <w:rPr>
          <w:rFonts w:ascii="微软雅黑" w:hAnsi="微软雅黑" w:eastAsia="微软雅黑"/>
          <w:sz w:val="18"/>
          <w:szCs w:val="18"/>
        </w:rPr>
        <w:t>KPI、价值数、鱼骨图、平衡计分卡</w:t>
      </w:r>
    </w:p>
    <w:p>
      <w:pPr>
        <w:snapToGrid w:val="0"/>
        <w:rPr>
          <w:rFonts w:ascii="微软雅黑" w:hAnsi="微软雅黑" w:eastAsia="微软雅黑"/>
          <w:sz w:val="18"/>
          <w:szCs w:val="18"/>
        </w:rPr>
      </w:pPr>
      <w:r>
        <w:rPr>
          <w:rFonts w:ascii="微软雅黑" w:hAnsi="微软雅黑" w:eastAsia="微软雅黑"/>
          <w:sz w:val="18"/>
          <w:szCs w:val="18"/>
        </w:rPr>
        <w:t>2.2 战略地图与平衡计分卡</w:t>
      </w:r>
    </w:p>
    <w:p>
      <w:pPr>
        <w:pStyle w:val="29"/>
        <w:numPr>
          <w:ilvl w:val="0"/>
          <w:numId w:val="6"/>
        </w:numPr>
        <w:snapToGrid w:val="0"/>
        <w:ind w:firstLineChars="0"/>
        <w:rPr>
          <w:rFonts w:ascii="微软雅黑" w:hAnsi="微软雅黑" w:eastAsia="微软雅黑"/>
          <w:sz w:val="18"/>
          <w:szCs w:val="18"/>
        </w:rPr>
      </w:pPr>
      <w:r>
        <w:rPr>
          <w:rFonts w:hint="eastAsia" w:ascii="微软雅黑" w:hAnsi="微软雅黑" w:eastAsia="微软雅黑"/>
          <w:sz w:val="18"/>
          <w:szCs w:val="18"/>
        </w:rPr>
        <w:t>企业战略规划与战略地图设计</w:t>
      </w:r>
    </w:p>
    <w:p>
      <w:pPr>
        <w:snapToGrid w:val="0"/>
        <w:rPr>
          <w:rFonts w:ascii="微软雅黑" w:hAnsi="微软雅黑" w:eastAsia="微软雅黑"/>
          <w:sz w:val="18"/>
          <w:szCs w:val="18"/>
        </w:rPr>
      </w:pPr>
      <w:r>
        <w:rPr>
          <w:rFonts w:ascii="微软雅黑" w:hAnsi="微软雅黑" w:eastAsia="微软雅黑"/>
          <w:sz w:val="18"/>
          <w:szCs w:val="18"/>
        </w:rPr>
        <w:t>2.3 企业不同层级KPI提炼标准</w:t>
      </w:r>
    </w:p>
    <w:p>
      <w:pPr>
        <w:snapToGrid w:val="0"/>
        <w:rPr>
          <w:rFonts w:ascii="微软雅黑" w:hAnsi="微软雅黑" w:eastAsia="微软雅黑"/>
          <w:sz w:val="18"/>
          <w:szCs w:val="18"/>
        </w:rPr>
      </w:pPr>
      <w:r>
        <w:rPr>
          <w:rFonts w:ascii="微软雅黑" w:hAnsi="微软雅黑" w:eastAsia="微软雅黑"/>
          <w:sz w:val="18"/>
          <w:szCs w:val="18"/>
        </w:rPr>
        <w:t>2.4 KPI指标五类常见错误</w:t>
      </w:r>
    </w:p>
    <w:p>
      <w:pPr>
        <w:snapToGrid w:val="0"/>
        <w:rPr>
          <w:rFonts w:ascii="微软雅黑" w:hAnsi="微软雅黑" w:eastAsia="微软雅黑"/>
          <w:sz w:val="18"/>
          <w:szCs w:val="18"/>
        </w:rPr>
      </w:pPr>
      <w:r>
        <w:rPr>
          <w:rFonts w:hint="eastAsia" w:ascii="微软雅黑" w:hAnsi="微软雅黑" w:eastAsia="微软雅黑"/>
          <w:sz w:val="18"/>
          <w:szCs w:val="18"/>
        </w:rPr>
        <w:t>2.5 KPI指标梳理三种思维模式</w:t>
      </w:r>
    </w:p>
    <w:p>
      <w:pPr>
        <w:snapToGrid w:val="0"/>
        <w:rPr>
          <w:rFonts w:ascii="微软雅黑" w:hAnsi="微软雅黑" w:eastAsia="微软雅黑"/>
          <w:sz w:val="18"/>
          <w:szCs w:val="18"/>
        </w:rPr>
      </w:pPr>
      <w:r>
        <w:rPr>
          <w:rFonts w:hint="eastAsia" w:ascii="微软雅黑" w:hAnsi="微软雅黑" w:eastAsia="微软雅黑"/>
          <w:sz w:val="18"/>
          <w:szCs w:val="18"/>
        </w:rPr>
        <w:t>2.6 KPI指标梳理基本流程与步骤（案例展示）</w:t>
      </w:r>
    </w:p>
    <w:p>
      <w:pPr>
        <w:snapToGrid w:val="0"/>
        <w:rPr>
          <w:rFonts w:ascii="微软雅黑" w:hAnsi="微软雅黑" w:eastAsia="微软雅黑"/>
          <w:sz w:val="18"/>
          <w:szCs w:val="18"/>
        </w:rPr>
      </w:pPr>
      <w:r>
        <w:rPr>
          <w:rFonts w:ascii="微软雅黑" w:hAnsi="微软雅黑" w:eastAsia="微软雅黑"/>
          <w:sz w:val="18"/>
          <w:szCs w:val="18"/>
        </w:rPr>
        <w:t>2.7 KPI指标库和指标卡选取原则</w:t>
      </w:r>
    </w:p>
    <w:p>
      <w:pPr>
        <w:snapToGrid w:val="0"/>
        <w:rPr>
          <w:rFonts w:ascii="微软雅黑" w:hAnsi="微软雅黑" w:eastAsia="微软雅黑"/>
          <w:sz w:val="18"/>
          <w:szCs w:val="18"/>
        </w:rPr>
      </w:pPr>
      <w:r>
        <w:rPr>
          <w:rFonts w:ascii="微软雅黑" w:hAnsi="微软雅黑" w:eastAsia="微软雅黑"/>
          <w:sz w:val="18"/>
          <w:szCs w:val="18"/>
        </w:rPr>
        <w:t>2.8 绩效标准的提炼</w:t>
      </w:r>
    </w:p>
    <w:p>
      <w:pPr>
        <w:pStyle w:val="29"/>
        <w:numPr>
          <w:ilvl w:val="0"/>
          <w:numId w:val="7"/>
        </w:numPr>
        <w:snapToGrid w:val="0"/>
        <w:ind w:firstLineChars="0"/>
        <w:rPr>
          <w:rFonts w:ascii="微软雅黑" w:hAnsi="微软雅黑" w:eastAsia="微软雅黑"/>
          <w:sz w:val="18"/>
          <w:szCs w:val="18"/>
        </w:rPr>
      </w:pPr>
      <w:r>
        <w:rPr>
          <w:rFonts w:hint="eastAsia" w:ascii="微软雅黑" w:hAnsi="微软雅黑" w:eastAsia="微软雅黑"/>
          <w:sz w:val="18"/>
          <w:szCs w:val="18"/>
        </w:rPr>
        <w:t>案例1：人大附中如何学生学习过程中实施绩效改进？</w:t>
      </w:r>
    </w:p>
    <w:p>
      <w:pPr>
        <w:pStyle w:val="29"/>
        <w:numPr>
          <w:ilvl w:val="0"/>
          <w:numId w:val="7"/>
        </w:numPr>
        <w:snapToGrid w:val="0"/>
        <w:ind w:firstLineChars="0"/>
        <w:rPr>
          <w:rFonts w:ascii="微软雅黑" w:hAnsi="微软雅黑" w:eastAsia="微软雅黑"/>
          <w:sz w:val="18"/>
          <w:szCs w:val="18"/>
        </w:rPr>
      </w:pPr>
      <w:r>
        <w:rPr>
          <w:rFonts w:hint="eastAsia" w:ascii="微软雅黑" w:hAnsi="微软雅黑" w:eastAsia="微软雅黑"/>
          <w:sz w:val="18"/>
          <w:szCs w:val="18"/>
        </w:rPr>
        <w:t>案例2：</w:t>
      </w:r>
      <w:r>
        <w:rPr>
          <w:rFonts w:ascii="微软雅黑" w:hAnsi="微软雅黑" w:eastAsia="微软雅黑"/>
          <w:sz w:val="18"/>
          <w:szCs w:val="18"/>
        </w:rPr>
        <w:t>技术研发企业如何提炼非量化的绩效标准？</w:t>
      </w:r>
    </w:p>
    <w:p>
      <w:pPr>
        <w:pStyle w:val="29"/>
        <w:numPr>
          <w:ilvl w:val="0"/>
          <w:numId w:val="7"/>
        </w:numPr>
        <w:snapToGrid w:val="0"/>
        <w:ind w:firstLineChars="0"/>
        <w:rPr>
          <w:rFonts w:ascii="微软雅黑" w:hAnsi="微软雅黑" w:eastAsia="微软雅黑"/>
          <w:sz w:val="18"/>
          <w:szCs w:val="18"/>
        </w:rPr>
      </w:pPr>
      <w:r>
        <w:rPr>
          <w:rFonts w:hint="eastAsia" w:ascii="微软雅黑" w:hAnsi="微软雅黑" w:eastAsia="微软雅黑"/>
          <w:sz w:val="18"/>
          <w:szCs w:val="18"/>
        </w:rPr>
        <w:t>案例3：</w:t>
      </w:r>
      <w:r>
        <w:rPr>
          <w:rFonts w:ascii="微软雅黑" w:hAnsi="微软雅黑" w:eastAsia="微软雅黑"/>
          <w:sz w:val="18"/>
          <w:szCs w:val="18"/>
        </w:rPr>
        <w:t>后勤职能部门如何提炼非量化的绩效标准？</w:t>
      </w:r>
    </w:p>
    <w:p>
      <w:pPr>
        <w:snapToGrid w:val="0"/>
        <w:rPr>
          <w:rFonts w:ascii="微软雅黑" w:hAnsi="微软雅黑" w:eastAsia="微软雅黑"/>
          <w:sz w:val="18"/>
          <w:szCs w:val="18"/>
        </w:rPr>
      </w:pPr>
      <w:r>
        <w:rPr>
          <w:rFonts w:ascii="微软雅黑" w:hAnsi="微软雅黑" w:eastAsia="微软雅黑"/>
          <w:sz w:val="18"/>
          <w:szCs w:val="18"/>
        </w:rPr>
        <w:t>2.9 KPI指标卡的设计</w:t>
      </w:r>
    </w:p>
    <w:p>
      <w:pPr>
        <w:pStyle w:val="27"/>
        <w:snapToGrid w:val="0"/>
        <w:rPr>
          <w:rFonts w:eastAsia="微软雅黑"/>
          <w:sz w:val="18"/>
          <w:szCs w:val="20"/>
        </w:rPr>
      </w:pPr>
    </w:p>
    <w:p>
      <w:pPr>
        <w:snapToGrid w:val="0"/>
        <w:rPr>
          <w:rFonts w:ascii="微软雅黑" w:hAnsi="微软雅黑" w:eastAsia="微软雅黑"/>
          <w:b/>
          <w:szCs w:val="21"/>
        </w:rPr>
      </w:pPr>
      <w:r>
        <w:rPr>
          <w:rFonts w:hint="eastAsia" w:ascii="微软雅黑" w:hAnsi="微软雅黑" w:eastAsia="微软雅黑"/>
          <w:b/>
          <w:szCs w:val="21"/>
        </w:rPr>
        <w:t>三、绩效辅导与面谈</w:t>
      </w:r>
    </w:p>
    <w:p>
      <w:pPr>
        <w:snapToGrid w:val="0"/>
        <w:rPr>
          <w:rFonts w:ascii="微软雅黑" w:hAnsi="微软雅黑" w:eastAsia="微软雅黑"/>
          <w:sz w:val="18"/>
          <w:szCs w:val="18"/>
        </w:rPr>
      </w:pPr>
      <w:r>
        <w:rPr>
          <w:rFonts w:ascii="微软雅黑" w:hAnsi="微软雅黑" w:eastAsia="微软雅黑"/>
          <w:sz w:val="18"/>
          <w:szCs w:val="18"/>
        </w:rPr>
        <w:t>3.1 管理者角色在绩效管理中的定位</w:t>
      </w:r>
    </w:p>
    <w:p>
      <w:pPr>
        <w:snapToGrid w:val="0"/>
        <w:rPr>
          <w:rFonts w:ascii="微软雅黑" w:hAnsi="微软雅黑" w:eastAsia="微软雅黑"/>
          <w:sz w:val="18"/>
          <w:szCs w:val="18"/>
        </w:rPr>
      </w:pPr>
      <w:r>
        <w:rPr>
          <w:rFonts w:ascii="微软雅黑" w:hAnsi="微软雅黑" w:eastAsia="微软雅黑"/>
          <w:sz w:val="18"/>
          <w:szCs w:val="18"/>
        </w:rPr>
        <w:t>3.2 什么是工作原则，如何提炼工作原则；</w:t>
      </w:r>
    </w:p>
    <w:p>
      <w:pPr>
        <w:snapToGrid w:val="0"/>
        <w:rPr>
          <w:rFonts w:ascii="微软雅黑" w:hAnsi="微软雅黑" w:eastAsia="微软雅黑"/>
          <w:sz w:val="18"/>
          <w:szCs w:val="18"/>
        </w:rPr>
      </w:pPr>
      <w:r>
        <w:rPr>
          <w:rFonts w:ascii="微软雅黑" w:hAnsi="微软雅黑" w:eastAsia="微软雅黑"/>
          <w:sz w:val="18"/>
          <w:szCs w:val="18"/>
        </w:rPr>
        <w:t>3.3 绩效辅导四个及时</w:t>
      </w:r>
    </w:p>
    <w:p>
      <w:pPr>
        <w:snapToGrid w:val="0"/>
        <w:rPr>
          <w:rFonts w:ascii="微软雅黑" w:hAnsi="微软雅黑" w:eastAsia="微软雅黑"/>
          <w:sz w:val="18"/>
          <w:szCs w:val="18"/>
        </w:rPr>
      </w:pPr>
      <w:r>
        <w:rPr>
          <w:rFonts w:ascii="微软雅黑" w:hAnsi="微软雅黑" w:eastAsia="微软雅黑"/>
          <w:sz w:val="18"/>
          <w:szCs w:val="18"/>
        </w:rPr>
        <w:t>3.4 管理者和员工为什么不愿意做绩效面谈</w:t>
      </w:r>
    </w:p>
    <w:p>
      <w:pPr>
        <w:snapToGrid w:val="0"/>
        <w:rPr>
          <w:rFonts w:ascii="微软雅黑" w:hAnsi="微软雅黑" w:eastAsia="微软雅黑"/>
          <w:sz w:val="18"/>
          <w:szCs w:val="18"/>
        </w:rPr>
      </w:pPr>
      <w:r>
        <w:rPr>
          <w:rFonts w:ascii="微软雅黑" w:hAnsi="微软雅黑" w:eastAsia="微软雅黑"/>
          <w:sz w:val="18"/>
          <w:szCs w:val="18"/>
        </w:rPr>
        <w:t>3.5 不同类型的员工绩效面谈的处理方式</w:t>
      </w:r>
    </w:p>
    <w:p>
      <w:pPr>
        <w:snapToGrid w:val="0"/>
        <w:rPr>
          <w:rFonts w:ascii="微软雅黑" w:hAnsi="微软雅黑" w:eastAsia="微软雅黑"/>
          <w:sz w:val="18"/>
          <w:szCs w:val="18"/>
        </w:rPr>
      </w:pPr>
      <w:r>
        <w:rPr>
          <w:rFonts w:ascii="微软雅黑" w:hAnsi="微软雅黑" w:eastAsia="微软雅黑"/>
          <w:sz w:val="18"/>
          <w:szCs w:val="18"/>
        </w:rPr>
        <w:t>3.6 绩效辅导与面谈工具解析</w:t>
      </w:r>
    </w:p>
    <w:p>
      <w:pPr>
        <w:rPr>
          <w:rFonts w:eastAsia="微软雅黑" w:cs="宋体"/>
          <w:bCs/>
          <w:kern w:val="0"/>
          <w:sz w:val="18"/>
          <w:szCs w:val="18"/>
        </w:rPr>
      </w:pPr>
    </w:p>
    <w:p>
      <w:pPr>
        <w:snapToGrid w:val="0"/>
        <w:rPr>
          <w:rFonts w:ascii="微软雅黑" w:hAnsi="微软雅黑" w:eastAsia="微软雅黑"/>
          <w:b/>
          <w:szCs w:val="21"/>
        </w:rPr>
      </w:pPr>
      <w:r>
        <w:rPr>
          <w:rFonts w:hint="eastAsia" w:ascii="微软雅黑" w:hAnsi="微软雅黑" w:eastAsia="微软雅黑"/>
          <w:b/>
          <w:szCs w:val="21"/>
        </w:rPr>
        <w:t>四、绩效评估与分析</w:t>
      </w:r>
    </w:p>
    <w:p>
      <w:pPr>
        <w:snapToGrid w:val="0"/>
        <w:rPr>
          <w:rFonts w:ascii="微软雅黑" w:hAnsi="微软雅黑" w:eastAsia="微软雅黑"/>
          <w:sz w:val="18"/>
          <w:szCs w:val="18"/>
        </w:rPr>
      </w:pPr>
      <w:r>
        <w:rPr>
          <w:rFonts w:ascii="微软雅黑" w:hAnsi="微软雅黑" w:eastAsia="微软雅黑"/>
          <w:sz w:val="18"/>
          <w:szCs w:val="18"/>
        </w:rPr>
        <w:t>4.1 绩效评估的流程</w:t>
      </w:r>
    </w:p>
    <w:p>
      <w:pPr>
        <w:snapToGrid w:val="0"/>
        <w:rPr>
          <w:rFonts w:ascii="微软雅黑" w:hAnsi="微软雅黑" w:eastAsia="微软雅黑"/>
          <w:sz w:val="18"/>
          <w:szCs w:val="18"/>
        </w:rPr>
      </w:pPr>
      <w:r>
        <w:rPr>
          <w:rFonts w:ascii="微软雅黑" w:hAnsi="微软雅黑" w:eastAsia="微软雅黑"/>
          <w:sz w:val="18"/>
          <w:szCs w:val="18"/>
        </w:rPr>
        <w:t>4.2 绩效评估的误差处理</w:t>
      </w:r>
    </w:p>
    <w:p>
      <w:pPr>
        <w:snapToGrid w:val="0"/>
        <w:rPr>
          <w:rFonts w:ascii="微软雅黑" w:hAnsi="微软雅黑" w:eastAsia="微软雅黑"/>
          <w:sz w:val="18"/>
          <w:szCs w:val="18"/>
        </w:rPr>
      </w:pPr>
      <w:r>
        <w:rPr>
          <w:rFonts w:ascii="微软雅黑" w:hAnsi="微软雅黑" w:eastAsia="微软雅黑"/>
          <w:sz w:val="18"/>
          <w:szCs w:val="18"/>
        </w:rPr>
        <w:t>4.3 为什么需要做强制分布，在什么情况可以不用强制分布</w:t>
      </w:r>
    </w:p>
    <w:p>
      <w:pPr>
        <w:snapToGrid w:val="0"/>
        <w:rPr>
          <w:rFonts w:ascii="微软雅黑" w:hAnsi="微软雅黑" w:eastAsia="微软雅黑"/>
          <w:sz w:val="18"/>
          <w:szCs w:val="18"/>
        </w:rPr>
      </w:pPr>
      <w:r>
        <w:rPr>
          <w:rFonts w:ascii="微软雅黑" w:hAnsi="微软雅黑" w:eastAsia="微软雅黑"/>
          <w:sz w:val="18"/>
          <w:szCs w:val="18"/>
        </w:rPr>
        <w:t>4.4 企业绩效评估常见问题及解决办法</w:t>
      </w:r>
    </w:p>
    <w:p>
      <w:pPr>
        <w:pStyle w:val="27"/>
        <w:snapToGrid w:val="0"/>
        <w:jc w:val="left"/>
        <w:rPr>
          <w:rFonts w:ascii="微软雅黑" w:hAnsi="微软雅黑" w:eastAsia="微软雅黑"/>
          <w:sz w:val="18"/>
          <w:szCs w:val="18"/>
        </w:rPr>
      </w:pPr>
    </w:p>
    <w:p>
      <w:pPr>
        <w:snapToGrid w:val="0"/>
        <w:rPr>
          <w:rFonts w:ascii="微软雅黑" w:hAnsi="微软雅黑" w:eastAsia="微软雅黑"/>
          <w:b/>
          <w:szCs w:val="21"/>
        </w:rPr>
      </w:pPr>
      <w:r>
        <w:rPr>
          <w:rFonts w:hint="eastAsia" w:ascii="微软雅黑" w:hAnsi="微软雅黑" w:eastAsia="微软雅黑"/>
          <w:b/>
          <w:szCs w:val="21"/>
        </w:rPr>
        <w:t>五、绩效结果应用</w:t>
      </w:r>
    </w:p>
    <w:p>
      <w:pPr>
        <w:snapToGrid w:val="0"/>
        <w:rPr>
          <w:rFonts w:ascii="微软雅黑" w:hAnsi="微软雅黑" w:eastAsia="微软雅黑"/>
          <w:sz w:val="18"/>
          <w:szCs w:val="18"/>
        </w:rPr>
      </w:pPr>
      <w:r>
        <w:rPr>
          <w:rFonts w:ascii="微软雅黑" w:hAnsi="微软雅黑" w:eastAsia="微软雅黑"/>
          <w:sz w:val="18"/>
          <w:szCs w:val="18"/>
        </w:rPr>
        <w:t>5.1 绩效结果在奖金发放上的应用；</w:t>
      </w:r>
    </w:p>
    <w:p>
      <w:pPr>
        <w:snapToGrid w:val="0"/>
        <w:rPr>
          <w:rFonts w:ascii="微软雅黑" w:hAnsi="微软雅黑" w:eastAsia="微软雅黑"/>
          <w:sz w:val="18"/>
          <w:szCs w:val="18"/>
        </w:rPr>
      </w:pPr>
      <w:r>
        <w:rPr>
          <w:rFonts w:ascii="微软雅黑" w:hAnsi="微软雅黑" w:eastAsia="微软雅黑"/>
          <w:sz w:val="18"/>
          <w:szCs w:val="18"/>
        </w:rPr>
        <w:t>5.2 绩效结果在薪酬管理中的应用</w:t>
      </w:r>
    </w:p>
    <w:p>
      <w:pPr>
        <w:snapToGrid w:val="0"/>
        <w:rPr>
          <w:rFonts w:ascii="微软雅黑" w:hAnsi="微软雅黑" w:eastAsia="微软雅黑"/>
          <w:sz w:val="18"/>
          <w:szCs w:val="18"/>
        </w:rPr>
      </w:pPr>
      <w:r>
        <w:rPr>
          <w:rFonts w:ascii="微软雅黑" w:hAnsi="微软雅黑" w:eastAsia="微软雅黑"/>
          <w:sz w:val="18"/>
          <w:szCs w:val="18"/>
        </w:rPr>
        <w:t>5.3 绩效结果在培训管理中的应用</w:t>
      </w:r>
    </w:p>
    <w:p>
      <w:pPr>
        <w:snapToGrid w:val="0"/>
        <w:rPr>
          <w:rFonts w:ascii="微软雅黑" w:hAnsi="微软雅黑" w:eastAsia="微软雅黑"/>
          <w:sz w:val="18"/>
          <w:szCs w:val="18"/>
        </w:rPr>
      </w:pPr>
      <w:r>
        <w:rPr>
          <w:rFonts w:ascii="微软雅黑" w:hAnsi="微软雅黑" w:eastAsia="微软雅黑"/>
          <w:sz w:val="18"/>
          <w:szCs w:val="18"/>
        </w:rPr>
        <w:t>5.4 绩效结果在职务调整和调动中的应用</w:t>
      </w:r>
    </w:p>
    <w:p>
      <w:pPr>
        <w:pStyle w:val="27"/>
        <w:snapToGrid w:val="0"/>
        <w:jc w:val="left"/>
        <w:rPr>
          <w:rFonts w:ascii="微软雅黑" w:hAnsi="微软雅黑" w:eastAsia="微软雅黑"/>
          <w:sz w:val="18"/>
          <w:szCs w:val="18"/>
        </w:rPr>
      </w:pPr>
    </w:p>
    <w:p>
      <w:pPr>
        <w:snapToGrid w:val="0"/>
        <w:rPr>
          <w:rFonts w:ascii="微软雅黑" w:hAnsi="微软雅黑" w:eastAsia="微软雅黑"/>
          <w:b/>
          <w:szCs w:val="21"/>
        </w:rPr>
      </w:pPr>
      <w:r>
        <w:rPr>
          <w:rFonts w:hint="eastAsia" w:ascii="微软雅黑" w:hAnsi="微软雅黑" w:eastAsia="微软雅黑"/>
          <w:b/>
          <w:szCs w:val="21"/>
        </w:rPr>
        <w:t>六、绩效改进工具介绍与演练</w:t>
      </w:r>
    </w:p>
    <w:p>
      <w:pPr>
        <w:snapToGrid w:val="0"/>
        <w:rPr>
          <w:rFonts w:ascii="微软雅黑" w:hAnsi="微软雅黑" w:eastAsia="微软雅黑"/>
          <w:sz w:val="18"/>
          <w:szCs w:val="18"/>
        </w:rPr>
      </w:pPr>
      <w:r>
        <w:rPr>
          <w:rFonts w:ascii="微软雅黑" w:hAnsi="微软雅黑" w:eastAsia="微软雅黑"/>
          <w:sz w:val="18"/>
          <w:szCs w:val="18"/>
        </w:rPr>
        <w:t>6.1 OGSM</w:t>
      </w:r>
    </w:p>
    <w:p>
      <w:pPr>
        <w:pStyle w:val="29"/>
        <w:numPr>
          <w:ilvl w:val="0"/>
          <w:numId w:val="8"/>
        </w:numPr>
        <w:snapToGrid w:val="0"/>
        <w:ind w:firstLineChars="0"/>
        <w:rPr>
          <w:rFonts w:ascii="微软雅黑" w:hAnsi="微软雅黑" w:eastAsia="微软雅黑"/>
          <w:sz w:val="18"/>
          <w:szCs w:val="18"/>
        </w:rPr>
      </w:pPr>
      <w:r>
        <w:rPr>
          <w:rFonts w:hint="eastAsia" w:ascii="微软雅黑" w:hAnsi="微软雅黑" w:eastAsia="微软雅黑"/>
          <w:sz w:val="18"/>
          <w:szCs w:val="18"/>
        </w:rPr>
        <w:t>现场演练：企业中不能量化的问题如何量化、如何培养下属团队自己找到解决问题的方法、问题明确责任到人如何解决、跨部门沟通与协作效率如何提升、什么是</w:t>
      </w:r>
      <w:r>
        <w:rPr>
          <w:rFonts w:ascii="微软雅黑" w:hAnsi="微软雅黑" w:eastAsia="微软雅黑"/>
          <w:sz w:val="18"/>
          <w:szCs w:val="18"/>
        </w:rPr>
        <w:t>CEO的指标逻辑等；</w:t>
      </w:r>
    </w:p>
    <w:p>
      <w:pPr>
        <w:snapToGrid w:val="0"/>
        <w:rPr>
          <w:rFonts w:ascii="微软雅黑" w:hAnsi="微软雅黑" w:eastAsia="微软雅黑"/>
          <w:sz w:val="18"/>
          <w:szCs w:val="18"/>
        </w:rPr>
      </w:pPr>
      <w:r>
        <w:rPr>
          <w:rFonts w:ascii="微软雅黑" w:hAnsi="微软雅黑" w:eastAsia="微软雅黑"/>
          <w:sz w:val="18"/>
          <w:szCs w:val="18"/>
        </w:rPr>
        <w:t>6.2 关键价值链</w:t>
      </w:r>
    </w:p>
    <w:p>
      <w:pPr>
        <w:pStyle w:val="29"/>
        <w:numPr>
          <w:ilvl w:val="0"/>
          <w:numId w:val="8"/>
        </w:numPr>
        <w:snapToGrid w:val="0"/>
        <w:ind w:firstLineChars="0"/>
        <w:rPr>
          <w:rFonts w:ascii="微软雅黑" w:hAnsi="微软雅黑" w:eastAsia="微软雅黑"/>
          <w:sz w:val="18"/>
          <w:szCs w:val="18"/>
        </w:rPr>
      </w:pPr>
      <w:r>
        <w:rPr>
          <w:rFonts w:hint="eastAsia" w:ascii="微软雅黑" w:hAnsi="微软雅黑" w:eastAsia="微软雅黑"/>
          <w:sz w:val="18"/>
          <w:szCs w:val="18"/>
        </w:rPr>
        <w:t>现场演练：结果指标怎么分解为过程指标、没有客户，团队应该做些什么？</w:t>
      </w:r>
    </w:p>
    <w:p>
      <w:pPr>
        <w:snapToGrid w:val="0"/>
        <w:rPr>
          <w:rFonts w:ascii="微软雅黑" w:hAnsi="微软雅黑" w:eastAsia="微软雅黑"/>
          <w:sz w:val="18"/>
          <w:szCs w:val="18"/>
        </w:rPr>
      </w:pPr>
      <w:r>
        <w:rPr>
          <w:rFonts w:ascii="微软雅黑" w:hAnsi="微软雅黑" w:eastAsia="微软雅黑"/>
          <w:sz w:val="18"/>
          <w:szCs w:val="18"/>
        </w:rPr>
        <w:t>6.3 绩效改进模型（BEM）</w:t>
      </w:r>
    </w:p>
    <w:p>
      <w:pPr>
        <w:pStyle w:val="29"/>
        <w:numPr>
          <w:ilvl w:val="0"/>
          <w:numId w:val="8"/>
        </w:numPr>
        <w:snapToGrid w:val="0"/>
        <w:ind w:firstLineChars="0"/>
        <w:rPr>
          <w:rFonts w:ascii="微软雅黑" w:hAnsi="微软雅黑" w:eastAsia="微软雅黑"/>
          <w:sz w:val="18"/>
          <w:szCs w:val="18"/>
        </w:rPr>
      </w:pPr>
      <w:r>
        <w:rPr>
          <w:rFonts w:hint="eastAsia" w:ascii="微软雅黑" w:hAnsi="微软雅黑" w:eastAsia="微软雅黑"/>
          <w:sz w:val="18"/>
          <w:szCs w:val="18"/>
        </w:rPr>
        <w:t>现场演练：绩效改进如何在本企业应用、资源、环境、流程、工具等过程管理中的优化方法、绩效改进工具实操等</w:t>
      </w:r>
    </w:p>
    <w:p>
      <w:pPr>
        <w:snapToGrid w:val="0"/>
        <w:rPr>
          <w:rFonts w:ascii="微软雅黑" w:hAnsi="微软雅黑" w:eastAsia="微软雅黑"/>
          <w:b/>
          <w:szCs w:val="21"/>
        </w:rPr>
      </w:pPr>
    </w:p>
    <w:p>
      <w:pPr>
        <w:snapToGrid w:val="0"/>
        <w:rPr>
          <w:rFonts w:ascii="微软雅黑" w:hAnsi="微软雅黑" w:eastAsia="微软雅黑"/>
          <w:b/>
          <w:szCs w:val="21"/>
        </w:rPr>
      </w:pPr>
      <w:r>
        <w:rPr>
          <w:rFonts w:hint="eastAsia" w:ascii="微软雅黑" w:hAnsi="微软雅黑" w:eastAsia="微软雅黑"/>
          <w:b/>
          <w:szCs w:val="21"/>
        </w:rPr>
        <w:t>七、知名企业绩效管理经验总结</w:t>
      </w:r>
    </w:p>
    <w:p>
      <w:pPr>
        <w:snapToGrid w:val="0"/>
        <w:rPr>
          <w:rFonts w:ascii="微软雅黑" w:hAnsi="微软雅黑" w:eastAsia="微软雅黑"/>
          <w:sz w:val="18"/>
          <w:szCs w:val="18"/>
        </w:rPr>
      </w:pPr>
      <w:r>
        <w:rPr>
          <w:rFonts w:ascii="微软雅黑" w:hAnsi="微软雅黑" w:eastAsia="微软雅黑"/>
          <w:sz w:val="18"/>
          <w:szCs w:val="18"/>
        </w:rPr>
        <w:t>7.1华为绩效管理经验总结</w:t>
      </w:r>
    </w:p>
    <w:p>
      <w:pPr>
        <w:snapToGrid w:val="0"/>
        <w:rPr>
          <w:rFonts w:ascii="微软雅黑" w:hAnsi="微软雅黑" w:eastAsia="微软雅黑"/>
          <w:sz w:val="18"/>
          <w:szCs w:val="18"/>
        </w:rPr>
      </w:pPr>
      <w:r>
        <w:rPr>
          <w:rFonts w:ascii="微软雅黑" w:hAnsi="微软雅黑" w:eastAsia="微软雅黑"/>
          <w:sz w:val="18"/>
          <w:szCs w:val="18"/>
        </w:rPr>
        <w:t>7.2阿里巴巴绩效管理经验总结</w:t>
      </w:r>
    </w:p>
    <w:p>
      <w:pPr>
        <w:snapToGrid w:val="0"/>
        <w:rPr>
          <w:rFonts w:ascii="微软雅黑" w:hAnsi="微软雅黑" w:eastAsia="微软雅黑"/>
          <w:sz w:val="18"/>
          <w:szCs w:val="18"/>
        </w:rPr>
      </w:pPr>
      <w:r>
        <w:rPr>
          <w:rFonts w:ascii="微软雅黑" w:hAnsi="微软雅黑" w:eastAsia="微软雅黑"/>
          <w:sz w:val="18"/>
          <w:szCs w:val="18"/>
        </w:rPr>
        <w:t>7.3腾讯绩效管理经验总结</w:t>
      </w:r>
    </w:p>
    <w:p>
      <w:pPr>
        <w:rPr>
          <w:rFonts w:eastAsia="微软雅黑" w:cs="宋体"/>
          <w:bCs/>
          <w:kern w:val="0"/>
          <w:sz w:val="18"/>
          <w:szCs w:val="18"/>
        </w:rPr>
      </w:pPr>
      <w:r>
        <w:rPr>
          <w:rFonts w:ascii="微软雅黑" w:hAnsi="微软雅黑" w:eastAsia="微软雅黑"/>
          <w:sz w:val="18"/>
          <w:szCs w:val="18"/>
        </w:rPr>
        <w:t>7.4海尔绩效管理经验总结</w:t>
      </w:r>
    </w:p>
    <w:p>
      <w:pPr>
        <w:rPr>
          <w:rFonts w:hint="eastAsia" w:ascii="微软雅黑" w:hAnsi="微软雅黑" w:eastAsia="微软雅黑" w:cs="微软雅黑"/>
          <w:bCs/>
          <w:kern w:val="0"/>
          <w:sz w:val="20"/>
          <w:szCs w:val="20"/>
        </w:rPr>
        <w:sectPr>
          <w:type w:val="continuous"/>
          <w:pgSz w:w="11906" w:h="16838"/>
          <w:pgMar w:top="720" w:right="720" w:bottom="720" w:left="720" w:header="851" w:footer="992" w:gutter="0"/>
          <w:cols w:space="427" w:num="2" w:sep="1"/>
          <w:docGrid w:type="lines" w:linePitch="312" w:charSpace="0"/>
        </w:sectPr>
      </w:pPr>
    </w:p>
    <w:p>
      <w:pPr>
        <w:rPr>
          <w:rFonts w:hint="eastAsia" w:ascii="微软雅黑" w:hAnsi="微软雅黑" w:eastAsia="微软雅黑" w:cs="微软雅黑"/>
          <w:bCs/>
          <w:kern w:val="0"/>
          <w:sz w:val="20"/>
          <w:szCs w:val="20"/>
        </w:rPr>
      </w:pPr>
    </w:p>
    <w:p>
      <w:pPr>
        <w:rPr>
          <w:rFonts w:hint="eastAsia" w:ascii="微软雅黑" w:hAnsi="微软雅黑" w:eastAsia="微软雅黑" w:cs="微软雅黑"/>
          <w:bCs/>
          <w:kern w:val="0"/>
          <w:sz w:val="20"/>
          <w:szCs w:val="20"/>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讲师介绍</w:t>
      </w:r>
      <w:r>
        <w:rPr>
          <w:rFonts w:eastAsia="微软雅黑" w:cs="宋体"/>
          <w:b/>
          <w:bCs/>
          <w:color w:val="0070C0"/>
          <w:kern w:val="0"/>
          <w:sz w:val="24"/>
          <w:szCs w:val="24"/>
        </w:rPr>
        <w:t>/Lecture</w:t>
      </w:r>
      <w:r>
        <w:rPr>
          <w:rFonts w:hint="eastAsia" w:eastAsia="微软雅黑" w:cs="宋体"/>
          <w:b/>
          <w:bCs/>
          <w:color w:val="0070C0"/>
          <w:kern w:val="0"/>
          <w:sz w:val="24"/>
          <w:szCs w:val="24"/>
        </w:rPr>
        <w:t>r</w:t>
      </w:r>
    </w:p>
    <w:p>
      <w:pPr>
        <w:rPr>
          <w:rFonts w:eastAsia="微软雅黑" w:cs="宋体"/>
          <w:b/>
          <w:kern w:val="0"/>
          <w:szCs w:val="21"/>
        </w:rPr>
      </w:pPr>
      <w:r>
        <w:rPr>
          <w:rFonts w:hint="eastAsia" w:eastAsia="微软雅黑" w:cs="宋体"/>
          <w:b/>
          <w:kern w:val="0"/>
          <w:szCs w:val="21"/>
          <w:lang w:val="en-US" w:eastAsia="zh-CN"/>
        </w:rPr>
        <w:t>白</w:t>
      </w:r>
      <w:r>
        <w:rPr>
          <w:rFonts w:hint="eastAsia" w:eastAsia="微软雅黑" w:cs="宋体"/>
          <w:b/>
          <w:kern w:val="0"/>
          <w:szCs w:val="21"/>
          <w:lang w:val="en-GB"/>
        </w:rPr>
        <w:t>老师</w:t>
      </w:r>
    </w:p>
    <w:p>
      <w:pPr>
        <w:numPr>
          <w:ilvl w:val="0"/>
          <w:numId w:val="9"/>
        </w:numPr>
        <w:ind w:left="420" w:leftChars="0" w:hanging="420" w:firstLineChars="0"/>
        <w:rPr>
          <w:rFonts w:hint="eastAsia" w:eastAsia="微软雅黑" w:cs="宋体"/>
          <w:bCs/>
          <w:kern w:val="0"/>
          <w:sz w:val="18"/>
          <w:szCs w:val="18"/>
        </w:rPr>
      </w:pPr>
      <w:r>
        <w:rPr>
          <w:rFonts w:hint="eastAsia" w:eastAsia="微软雅黑" w:cs="宋体"/>
          <w:bCs/>
          <w:kern w:val="0"/>
          <w:sz w:val="18"/>
          <w:szCs w:val="18"/>
        </w:rPr>
        <w:t>组织发展专家。</w:t>
      </w:r>
    </w:p>
    <w:p>
      <w:pPr>
        <w:numPr>
          <w:ilvl w:val="0"/>
          <w:numId w:val="9"/>
        </w:numPr>
        <w:ind w:left="420" w:leftChars="0" w:hanging="420" w:firstLineChars="0"/>
        <w:rPr>
          <w:rFonts w:hint="eastAsia" w:eastAsia="微软雅黑" w:cs="宋体"/>
          <w:bCs/>
          <w:kern w:val="0"/>
          <w:sz w:val="18"/>
          <w:szCs w:val="18"/>
        </w:rPr>
      </w:pPr>
      <w:r>
        <w:rPr>
          <w:rFonts w:hint="eastAsia" w:eastAsia="微软雅黑" w:cs="宋体"/>
          <w:bCs/>
          <w:kern w:val="0"/>
          <w:sz w:val="18"/>
          <w:szCs w:val="18"/>
        </w:rPr>
        <w:t>上市公司集团OD总监、曾任控股集团HRD、资深人力资源咨询顾问</w:t>
      </w:r>
    </w:p>
    <w:p>
      <w:pPr>
        <w:numPr>
          <w:ilvl w:val="0"/>
          <w:numId w:val="9"/>
        </w:numPr>
        <w:ind w:left="420" w:leftChars="0" w:hanging="420" w:firstLineChars="0"/>
        <w:rPr>
          <w:rFonts w:hint="eastAsia" w:eastAsia="微软雅黑" w:cs="宋体"/>
          <w:bCs/>
          <w:kern w:val="0"/>
          <w:sz w:val="18"/>
          <w:szCs w:val="18"/>
        </w:rPr>
      </w:pPr>
      <w:r>
        <w:rPr>
          <w:rFonts w:hint="eastAsia" w:eastAsia="微软雅黑" w:cs="宋体"/>
          <w:bCs/>
          <w:kern w:val="0"/>
          <w:sz w:val="18"/>
          <w:szCs w:val="18"/>
        </w:rPr>
        <w:t>国外知名大学MBA毕业，拥有丰富的外资和内资企业管理工作经验和咨询背景，对企业的全面经营管理、战略管理、组织结构、薪酬绩效、人才发展等方面具有前瞻性理解和全面的咨询实践。对于如何根据企业的经营战略帮助企业进行组织转型和构建高绩效组织的领域，具有深入的洞察和成功的经验。</w:t>
      </w:r>
    </w:p>
    <w:p>
      <w:pPr>
        <w:numPr>
          <w:ilvl w:val="0"/>
          <w:numId w:val="0"/>
        </w:numPr>
        <w:ind w:leftChars="0"/>
        <w:rPr>
          <w:rFonts w:hint="eastAsia" w:eastAsia="微软雅黑" w:cs="宋体"/>
          <w:bCs/>
          <w:kern w:val="0"/>
          <w:sz w:val="18"/>
          <w:szCs w:val="18"/>
        </w:rPr>
      </w:pPr>
    </w:p>
    <w:p>
      <w:pPr>
        <w:rPr>
          <w:rFonts w:hint="default" w:eastAsia="微软雅黑" w:cs="宋体"/>
          <w:b/>
          <w:kern w:val="0"/>
          <w:szCs w:val="21"/>
          <w:lang w:val="en-US" w:eastAsia="zh-CN"/>
        </w:rPr>
      </w:pPr>
      <w:r>
        <w:rPr>
          <w:rFonts w:hint="eastAsia" w:eastAsia="微软雅黑" w:cs="宋体"/>
          <w:b/>
          <w:kern w:val="0"/>
          <w:szCs w:val="21"/>
          <w:lang w:val="en-US" w:eastAsia="zh-CN"/>
        </w:rPr>
        <w:t>出版书籍</w:t>
      </w:r>
    </w:p>
    <w:p>
      <w:pPr>
        <w:rPr>
          <w:rFonts w:hint="eastAsia" w:eastAsia="微软雅黑" w:cs="宋体"/>
          <w:bCs/>
          <w:kern w:val="0"/>
          <w:sz w:val="18"/>
          <w:szCs w:val="18"/>
        </w:rPr>
      </w:pPr>
      <w:r>
        <w:rPr>
          <w:rFonts w:hint="eastAsia" w:eastAsia="微软雅黑" w:cs="宋体"/>
          <w:bCs/>
          <w:kern w:val="0"/>
          <w:sz w:val="18"/>
          <w:szCs w:val="18"/>
        </w:rPr>
        <w:t>著有《组织诊断》《改写人力资源管理——组织发展七项全能》《组织发展核能——全面揭秘OD、TD、LD、OC、C&amp;B》《组织赋能——OD实践者全流程设计顾问》《全面薪酬体系设计新实战》《人力资源管理全程实操指南》《培训管理全流程实战方案》《招聘管理全流程实战方案》《薪酬管理全流程实战方案》《绩效管理全流程实战方案》。</w:t>
      </w:r>
    </w:p>
    <w:p>
      <w:pPr>
        <w:rPr>
          <w:rFonts w:hint="eastAsia" w:eastAsia="微软雅黑" w:cs="宋体"/>
          <w:bCs/>
          <w:kern w:val="0"/>
          <w:sz w:val="18"/>
          <w:szCs w:val="18"/>
        </w:rPr>
      </w:pPr>
    </w:p>
    <w:p>
      <w:pPr>
        <w:rPr>
          <w:rFonts w:hint="eastAsia" w:eastAsia="微软雅黑" w:cs="宋体"/>
          <w:b/>
          <w:kern w:val="0"/>
          <w:szCs w:val="21"/>
          <w:lang w:val="en-US" w:eastAsia="zh-CN"/>
        </w:rPr>
      </w:pPr>
      <w:r>
        <w:rPr>
          <w:rFonts w:hint="eastAsia" w:eastAsia="微软雅黑" w:cs="宋体"/>
          <w:b/>
          <w:kern w:val="0"/>
          <w:szCs w:val="21"/>
          <w:lang w:val="en-US" w:eastAsia="zh-CN"/>
        </w:rPr>
        <w:t>授课风格</w:t>
      </w:r>
    </w:p>
    <w:p>
      <w:pPr>
        <w:rPr>
          <w:rFonts w:hint="eastAsia" w:eastAsia="微软雅黑" w:cs="宋体"/>
          <w:bCs/>
          <w:kern w:val="0"/>
          <w:sz w:val="18"/>
          <w:szCs w:val="18"/>
        </w:rPr>
      </w:pPr>
      <w:r>
        <w:rPr>
          <w:rFonts w:hint="eastAsia" w:eastAsia="微软雅黑" w:cs="宋体"/>
          <w:bCs/>
          <w:kern w:val="0"/>
          <w:sz w:val="18"/>
          <w:szCs w:val="18"/>
        </w:rPr>
        <w:t>白老师授课风格热情、生动、幽默，深入浅出，能够能将西方先进的知识体系和管理理念与国内实际情况有机结合，课程内容具有极强的实用性和实操性。</w:t>
      </w:r>
    </w:p>
    <w:p>
      <w:pPr>
        <w:rPr>
          <w:rFonts w:hint="eastAsia" w:eastAsia="微软雅黑" w:cs="宋体"/>
          <w:bCs/>
          <w:kern w:val="0"/>
          <w:sz w:val="18"/>
          <w:szCs w:val="18"/>
        </w:rPr>
      </w:pPr>
    </w:p>
    <w:p>
      <w:pPr>
        <w:rPr>
          <w:rFonts w:hint="eastAsia" w:eastAsia="微软雅黑" w:cs="宋体"/>
          <w:b/>
          <w:kern w:val="0"/>
          <w:szCs w:val="21"/>
          <w:lang w:val="en-US" w:eastAsia="zh-CN"/>
        </w:rPr>
      </w:pPr>
      <w:r>
        <w:rPr>
          <w:rFonts w:hint="eastAsia" w:eastAsia="微软雅黑" w:cs="宋体"/>
          <w:b/>
          <w:kern w:val="0"/>
          <w:szCs w:val="21"/>
          <w:lang w:val="en-US" w:eastAsia="zh-CN"/>
        </w:rPr>
        <w:t>主讲课程：</w:t>
      </w:r>
    </w:p>
    <w:p>
      <w:pPr>
        <w:rPr>
          <w:rFonts w:hint="eastAsia" w:eastAsia="微软雅黑" w:cs="宋体"/>
          <w:bCs/>
          <w:kern w:val="0"/>
          <w:sz w:val="18"/>
          <w:szCs w:val="18"/>
        </w:rPr>
      </w:pPr>
      <w:r>
        <w:rPr>
          <w:rFonts w:hint="eastAsia" w:eastAsia="微软雅黑" w:cs="宋体"/>
          <w:bCs/>
          <w:kern w:val="0"/>
          <w:sz w:val="18"/>
          <w:szCs w:val="18"/>
        </w:rPr>
        <w:t>1.《组织设计与发展：从业务高手到组织能手》</w:t>
      </w:r>
    </w:p>
    <w:p>
      <w:pPr>
        <w:rPr>
          <w:rFonts w:hint="eastAsia" w:eastAsia="微软雅黑" w:cs="宋体"/>
          <w:bCs/>
          <w:kern w:val="0"/>
          <w:sz w:val="18"/>
          <w:szCs w:val="18"/>
        </w:rPr>
      </w:pPr>
      <w:r>
        <w:rPr>
          <w:rFonts w:hint="eastAsia" w:eastAsia="微软雅黑" w:cs="宋体"/>
          <w:bCs/>
          <w:kern w:val="0"/>
          <w:sz w:val="18"/>
          <w:szCs w:val="18"/>
        </w:rPr>
        <w:t>2.《28大案例解读组织发展》</w:t>
      </w:r>
    </w:p>
    <w:p>
      <w:pPr>
        <w:rPr>
          <w:rFonts w:hint="eastAsia" w:eastAsia="微软雅黑" w:cs="宋体"/>
          <w:bCs/>
          <w:kern w:val="0"/>
          <w:sz w:val="18"/>
          <w:szCs w:val="18"/>
        </w:rPr>
      </w:pPr>
      <w:r>
        <w:rPr>
          <w:rFonts w:hint="eastAsia" w:eastAsia="微软雅黑" w:cs="宋体"/>
          <w:bCs/>
          <w:kern w:val="0"/>
          <w:sz w:val="18"/>
          <w:szCs w:val="18"/>
        </w:rPr>
        <w:t>3.《5方法+7模式组织诊断实践课程》</w:t>
      </w:r>
    </w:p>
    <w:p>
      <w:pPr>
        <w:rPr>
          <w:rFonts w:hint="eastAsia" w:eastAsia="微软雅黑" w:cs="宋体"/>
          <w:bCs/>
          <w:kern w:val="0"/>
          <w:sz w:val="18"/>
          <w:szCs w:val="18"/>
        </w:rPr>
      </w:pPr>
      <w:r>
        <w:rPr>
          <w:rFonts w:hint="eastAsia" w:eastAsia="微软雅黑" w:cs="宋体"/>
          <w:bCs/>
          <w:kern w:val="0"/>
          <w:sz w:val="18"/>
          <w:szCs w:val="18"/>
        </w:rPr>
        <w:t>4.《绩效管理与实践：HR必备高阶提升技能》</w:t>
      </w:r>
    </w:p>
    <w:p>
      <w:pPr>
        <w:rPr>
          <w:rFonts w:hint="eastAsia" w:eastAsia="微软雅黑" w:cs="宋体"/>
          <w:bCs/>
          <w:kern w:val="0"/>
          <w:sz w:val="18"/>
          <w:szCs w:val="18"/>
        </w:rPr>
      </w:pPr>
      <w:r>
        <w:rPr>
          <w:rFonts w:hint="eastAsia" w:eastAsia="微软雅黑" w:cs="宋体"/>
          <w:bCs/>
          <w:kern w:val="0"/>
          <w:sz w:val="18"/>
          <w:szCs w:val="18"/>
        </w:rPr>
        <w:t>5.《卓越HR实战训练营——全面薪酬体系搭建：员工和老板满意度的根本》</w:t>
      </w:r>
    </w:p>
    <w:p>
      <w:pPr>
        <w:rPr>
          <w:rFonts w:hint="eastAsia" w:eastAsia="微软雅黑" w:cs="宋体"/>
          <w:bCs/>
          <w:kern w:val="0"/>
          <w:sz w:val="18"/>
          <w:szCs w:val="18"/>
        </w:rPr>
      </w:pPr>
      <w:r>
        <w:rPr>
          <w:rFonts w:hint="eastAsia" w:eastAsia="微软雅黑" w:cs="宋体"/>
          <w:bCs/>
          <w:kern w:val="0"/>
          <w:sz w:val="18"/>
          <w:szCs w:val="18"/>
        </w:rPr>
        <w:t>6.《组织与人力资源管理基本论：了解行为科学基础》</w:t>
      </w:r>
    </w:p>
    <w:p>
      <w:pPr>
        <w:rPr>
          <w:rFonts w:hint="eastAsia" w:eastAsia="微软雅黑" w:cs="宋体"/>
          <w:bCs/>
          <w:kern w:val="0"/>
          <w:sz w:val="18"/>
          <w:szCs w:val="18"/>
        </w:rPr>
      </w:pPr>
      <w:r>
        <w:rPr>
          <w:rFonts w:hint="eastAsia" w:eastAsia="微软雅黑" w:cs="宋体"/>
          <w:bCs/>
          <w:kern w:val="0"/>
          <w:sz w:val="18"/>
          <w:szCs w:val="18"/>
        </w:rPr>
        <w:t>7.《初创企业人力资源管理：混序与秩序中成长》</w:t>
      </w:r>
    </w:p>
    <w:p>
      <w:pPr>
        <w:rPr>
          <w:rFonts w:hint="eastAsia" w:eastAsia="微软雅黑" w:cs="宋体"/>
          <w:bCs/>
          <w:kern w:val="0"/>
          <w:sz w:val="18"/>
          <w:szCs w:val="18"/>
        </w:rPr>
      </w:pPr>
      <w:r>
        <w:rPr>
          <w:rFonts w:hint="eastAsia" w:eastAsia="微软雅黑" w:cs="宋体"/>
          <w:bCs/>
          <w:kern w:val="0"/>
          <w:sz w:val="18"/>
          <w:szCs w:val="18"/>
        </w:rPr>
        <w:t>8.《8步法组织变革》</w:t>
      </w:r>
    </w:p>
    <w:p>
      <w:pPr>
        <w:rPr>
          <w:rFonts w:hint="eastAsia" w:eastAsia="微软雅黑" w:cs="宋体"/>
          <w:bCs/>
          <w:kern w:val="0"/>
          <w:sz w:val="18"/>
          <w:szCs w:val="18"/>
        </w:rPr>
      </w:pPr>
      <w:r>
        <w:rPr>
          <w:rFonts w:hint="eastAsia" w:eastAsia="微软雅黑" w:cs="宋体"/>
          <w:bCs/>
          <w:kern w:val="0"/>
          <w:sz w:val="18"/>
          <w:szCs w:val="18"/>
        </w:rPr>
        <w:t>9.《组织发展（OD）理解和应用》</w:t>
      </w:r>
    </w:p>
    <w:p>
      <w:pPr>
        <w:rPr>
          <w:rFonts w:hint="eastAsia" w:eastAsia="微软雅黑" w:cs="宋体"/>
          <w:bCs/>
          <w:kern w:val="0"/>
          <w:sz w:val="18"/>
          <w:szCs w:val="18"/>
        </w:rPr>
      </w:pPr>
    </w:p>
    <w:p>
      <w:pPr>
        <w:rPr>
          <w:rFonts w:hint="eastAsia" w:eastAsia="微软雅黑" w:cs="宋体"/>
          <w:b/>
          <w:kern w:val="0"/>
          <w:szCs w:val="21"/>
          <w:lang w:val="en-US" w:eastAsia="zh-CN"/>
        </w:rPr>
      </w:pPr>
      <w:r>
        <w:rPr>
          <w:rFonts w:hint="eastAsia" w:eastAsia="微软雅黑" w:cs="宋体"/>
          <w:b/>
          <w:kern w:val="0"/>
          <w:szCs w:val="21"/>
          <w:lang w:val="en-US" w:eastAsia="zh-CN"/>
        </w:rPr>
        <w:t>服务企业：</w:t>
      </w:r>
    </w:p>
    <w:p>
      <w:pPr>
        <w:rPr>
          <w:rFonts w:hint="eastAsia" w:eastAsia="微软雅黑" w:cs="宋体"/>
          <w:bCs/>
          <w:kern w:val="0"/>
          <w:sz w:val="18"/>
          <w:szCs w:val="18"/>
        </w:rPr>
      </w:pPr>
      <w:r>
        <w:rPr>
          <w:rFonts w:hint="eastAsia" w:eastAsia="微软雅黑" w:cs="宋体"/>
          <w:bCs/>
          <w:kern w:val="0"/>
          <w:sz w:val="18"/>
          <w:szCs w:val="18"/>
        </w:rPr>
        <w:t>阿里、百度、京东、滴滴、美团、华为、小米、OPPO、网易 、科大讯飞、猪八戒、学而思、广联达、宜信、贝壳租房、中都物流、36Kr、Disney、诺亚财富、中国智能交通、瑞穗银行（中国）、易果生鲜、好太太、广州建筑、中航国际、京东、中南置地、二更网络、厦门路桥、如涵文化、英语流利说、上汽大众、Softbank（中国）、360金融、趣头条、Westpac banking corporate（中国）、招银云创、Paypal、商汤科技等。</w:t>
      </w:r>
    </w:p>
    <w:p>
      <w:pPr>
        <w:ind w:firstLine="90" w:firstLineChars="50"/>
        <w:rPr>
          <w:rFonts w:eastAsia="微软雅黑"/>
          <w:sz w:val="18"/>
          <w:szCs w:val="18"/>
        </w:rPr>
      </w:pPr>
    </w:p>
    <w:p>
      <w:pPr>
        <w:rPr>
          <w:rFonts w:eastAsia="微软雅黑"/>
          <w:sz w:val="18"/>
          <w:szCs w:val="18"/>
        </w:rPr>
      </w:pPr>
    </w:p>
    <w:p>
      <w:pPr>
        <w:spacing w:before="156" w:beforeLines="50" w:line="360" w:lineRule="auto"/>
        <w:jc w:val="center"/>
        <w:rPr>
          <w:rFonts w:ascii="微软雅黑" w:hAnsi="微软雅黑" w:eastAsia="微软雅黑" w:cs="微软雅黑"/>
          <w:b/>
          <w:color w:val="404040"/>
          <w:kern w:val="0"/>
          <w:sz w:val="36"/>
          <w:szCs w:val="36"/>
        </w:rPr>
      </w:pPr>
      <w:bookmarkStart w:id="2" w:name="_GoBack"/>
      <w:bookmarkEnd w:id="2"/>
      <w: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274320</wp:posOffset>
                </wp:positionV>
                <wp:extent cx="1876425" cy="542925"/>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76425" cy="542925"/>
                        </a:xfrm>
                        <a:prstGeom prst="rect">
                          <a:avLst/>
                        </a:prstGeom>
                        <a:noFill/>
                        <a:ln>
                          <a:noFill/>
                        </a:ln>
                        <a:effectLst/>
                      </wps:spPr>
                      <wps:txbx>
                        <w:txbxContent>
                          <w:p>
                            <w:pPr>
                              <w:spacing w:before="156" w:beforeLines="50" w:line="360" w:lineRule="auto"/>
                              <w:jc w:val="center"/>
                              <w:rPr>
                                <w:rFonts w:ascii="微软雅黑" w:hAnsi="微软雅黑" w:eastAsia="微软雅黑" w:cs="微软雅黑"/>
                                <w:color w:val="404040"/>
                                <w:kern w:val="0"/>
                                <w:sz w:val="24"/>
                                <w:szCs w:val="24"/>
                              </w:rPr>
                            </w:pPr>
                            <w:r>
                              <w:rPr>
                                <w:rFonts w:hint="eastAsia" w:ascii="微软雅黑" w:hAnsi="微软雅黑" w:eastAsia="微软雅黑" w:cs="微软雅黑"/>
                                <w:color w:val="404040"/>
                                <w:kern w:val="0"/>
                                <w:sz w:val="24"/>
                                <w:szCs w:val="24"/>
                              </w:rPr>
                              <w:t>培训报名表</w:t>
                            </w:r>
                          </w:p>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88.25pt;margin-top:21.6pt;height:42.75pt;width:147.75pt;z-index:251659264;mso-width-relative:page;mso-height-relative:page;" filled="f" stroked="f" coordsize="21600,21600" o:gfxdata="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JosWdgAAAAKAQAADwAAAAAAAAABACAAAAAi&#10;AAAAZHJzL2Rvd25yZXYueG1sUEsBAhQAFAAAAAgAh07iQAcRzFsKAgAAIgQAAA4AAAAAAAAAAQAg&#10;AAAAJwEAAGRycy9lMm9Eb2MueG1sUEsFBgAAAAAGAAYAWQEAAKMFAAAAAA==&#10;">
                <v:fill on="f" focussize="0,0"/>
                <v:stroke on="f"/>
                <v:imagedata o:title=""/>
                <o:lock v:ext="edit" aspectratio="f"/>
                <v:textbox>
                  <w:txbxContent>
                    <w:p>
                      <w:pPr>
                        <w:spacing w:before="156" w:beforeLines="50" w:line="360" w:lineRule="auto"/>
                        <w:jc w:val="center"/>
                        <w:rPr>
                          <w:rFonts w:ascii="微软雅黑" w:hAnsi="微软雅黑" w:eastAsia="微软雅黑" w:cs="微软雅黑"/>
                          <w:color w:val="404040"/>
                          <w:kern w:val="0"/>
                          <w:sz w:val="24"/>
                          <w:szCs w:val="24"/>
                        </w:rPr>
                      </w:pPr>
                      <w:r>
                        <w:rPr>
                          <w:rFonts w:hint="eastAsia" w:ascii="微软雅黑" w:hAnsi="微软雅黑" w:eastAsia="微软雅黑" w:cs="微软雅黑"/>
                          <w:color w:val="404040"/>
                          <w:kern w:val="0"/>
                          <w:sz w:val="24"/>
                          <w:szCs w:val="24"/>
                        </w:rPr>
                        <w:t>培训报名表</w:t>
                      </w:r>
                    </w:p>
                    <w:p/>
                  </w:txbxContent>
                </v:textbox>
              </v:shape>
            </w:pict>
          </mc:Fallback>
        </mc:AlternateContent>
      </w:r>
      <w:r>
        <w:rPr>
          <w:rFonts w:ascii="微软雅黑" w:hAnsi="微软雅黑" w:eastAsia="微软雅黑" w:cs="微软雅黑"/>
          <w:b/>
          <w:color w:val="404040"/>
          <w:kern w:val="0"/>
          <w:sz w:val="36"/>
          <w:szCs w:val="36"/>
        </w:rPr>
        <w:t>Registration Form</w:t>
      </w:r>
    </w:p>
    <w:p>
      <w:pPr>
        <w:ind w:firstLine="105" w:firstLineChars="50"/>
        <w:rPr>
          <w:rFonts w:ascii="微软雅黑" w:hAnsi="微软雅黑" w:eastAsia="微软雅黑"/>
          <w:b/>
          <w:color w:val="0070C0"/>
          <w:szCs w:val="21"/>
        </w:rPr>
      </w:pPr>
    </w:p>
    <w:tbl>
      <w:tblPr>
        <w:tblStyle w:val="9"/>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948"/>
        <w:gridCol w:w="735"/>
        <w:gridCol w:w="1104"/>
        <w:gridCol w:w="1960"/>
        <w:gridCol w:w="1559"/>
        <w:gridCol w:w="1964"/>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single" w:color="002060" w:sz="12"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公司名称</w:t>
            </w:r>
          </w:p>
        </w:tc>
        <w:tc>
          <w:tcPr>
            <w:tcW w:w="9183" w:type="dxa"/>
            <w:gridSpan w:val="7"/>
            <w:tcBorders>
              <w:top w:val="single" w:color="002060" w:sz="12"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restart"/>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贵司</w:t>
            </w:r>
          </w:p>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培训联系人</w:t>
            </w:r>
          </w:p>
        </w:tc>
        <w:tc>
          <w:tcPr>
            <w:tcW w:w="948"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姓名</w:t>
            </w:r>
          </w:p>
        </w:tc>
        <w:tc>
          <w:tcPr>
            <w:tcW w:w="735"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性别</w:t>
            </w:r>
          </w:p>
        </w:tc>
        <w:tc>
          <w:tcPr>
            <w:tcW w:w="110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职位</w:t>
            </w:r>
          </w:p>
        </w:tc>
        <w:tc>
          <w:tcPr>
            <w:tcW w:w="1960"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直线</w:t>
            </w: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手机</w:t>
            </w:r>
          </w:p>
        </w:tc>
        <w:tc>
          <w:tcPr>
            <w:tcW w:w="2877" w:type="dxa"/>
            <w:gridSpan w:val="2"/>
            <w:tcBorders>
              <w:righ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735"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10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0"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559"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2877" w:type="dxa"/>
            <w:gridSpan w:val="2"/>
            <w:tcBorders>
              <w:bottom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double" w:color="auto" w:sz="4"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课程名称</w:t>
            </w:r>
          </w:p>
        </w:tc>
        <w:tc>
          <w:tcPr>
            <w:tcW w:w="9183" w:type="dxa"/>
            <w:gridSpan w:val="7"/>
            <w:tcBorders>
              <w:top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课程日期</w:t>
            </w:r>
          </w:p>
        </w:tc>
        <w:tc>
          <w:tcPr>
            <w:tcW w:w="4747" w:type="dxa"/>
            <w:gridSpan w:val="4"/>
            <w:vAlign w:val="center"/>
          </w:tcPr>
          <w:p>
            <w:pPr>
              <w:jc w:val="center"/>
              <w:rPr>
                <w:rFonts w:ascii="微软雅黑" w:hAnsi="微软雅黑" w:eastAsia="微软雅黑" w:cs="微软雅黑"/>
                <w:b/>
                <w:color w:val="0000FF"/>
                <w:sz w:val="18"/>
                <w:szCs w:val="21"/>
              </w:rPr>
            </w:pP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课程地点</w:t>
            </w:r>
          </w:p>
        </w:tc>
        <w:tc>
          <w:tcPr>
            <w:tcW w:w="2877" w:type="dxa"/>
            <w:gridSpan w:val="2"/>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restart"/>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参会人员信息</w:t>
            </w:r>
          </w:p>
        </w:tc>
        <w:tc>
          <w:tcPr>
            <w:tcW w:w="948"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姓名</w:t>
            </w:r>
          </w:p>
        </w:tc>
        <w:tc>
          <w:tcPr>
            <w:tcW w:w="735"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性别</w:t>
            </w:r>
          </w:p>
        </w:tc>
        <w:tc>
          <w:tcPr>
            <w:tcW w:w="110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职位</w:t>
            </w:r>
          </w:p>
        </w:tc>
        <w:tc>
          <w:tcPr>
            <w:tcW w:w="1960"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直线</w:t>
            </w: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手机</w:t>
            </w:r>
          </w:p>
        </w:tc>
        <w:tc>
          <w:tcPr>
            <w:tcW w:w="196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邮箱</w:t>
            </w:r>
          </w:p>
        </w:tc>
        <w:tc>
          <w:tcPr>
            <w:tcW w:w="913" w:type="dxa"/>
            <w:tcBorders>
              <w:righ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vAlign w:val="center"/>
          </w:tcPr>
          <w:p>
            <w:pPr>
              <w:jc w:val="center"/>
              <w:rPr>
                <w:rFonts w:ascii="微软雅黑" w:hAnsi="微软雅黑" w:eastAsia="微软雅黑" w:cs="微软雅黑"/>
                <w:b/>
                <w:color w:val="0000FF"/>
                <w:sz w:val="18"/>
                <w:szCs w:val="21"/>
              </w:rPr>
            </w:pPr>
          </w:p>
        </w:tc>
        <w:tc>
          <w:tcPr>
            <w:tcW w:w="735" w:type="dxa"/>
            <w:vAlign w:val="center"/>
          </w:tcPr>
          <w:p>
            <w:pPr>
              <w:jc w:val="center"/>
              <w:rPr>
                <w:rFonts w:ascii="微软雅黑" w:hAnsi="微软雅黑" w:eastAsia="微软雅黑" w:cs="微软雅黑"/>
                <w:b/>
                <w:color w:val="0000FF"/>
                <w:sz w:val="18"/>
                <w:szCs w:val="21"/>
              </w:rPr>
            </w:pPr>
          </w:p>
        </w:tc>
        <w:tc>
          <w:tcPr>
            <w:tcW w:w="1104" w:type="dxa"/>
            <w:vAlign w:val="center"/>
          </w:tcPr>
          <w:p>
            <w:pPr>
              <w:jc w:val="center"/>
              <w:rPr>
                <w:rFonts w:ascii="微软雅黑" w:hAnsi="微软雅黑" w:eastAsia="微软雅黑" w:cs="微软雅黑"/>
                <w:b/>
                <w:color w:val="0000FF"/>
                <w:sz w:val="18"/>
                <w:szCs w:val="21"/>
              </w:rPr>
            </w:pPr>
          </w:p>
        </w:tc>
        <w:tc>
          <w:tcPr>
            <w:tcW w:w="1960" w:type="dxa"/>
            <w:vAlign w:val="center"/>
          </w:tcPr>
          <w:p>
            <w:pPr>
              <w:jc w:val="center"/>
              <w:rPr>
                <w:rFonts w:ascii="微软雅黑" w:hAnsi="微软雅黑" w:eastAsia="微软雅黑" w:cs="微软雅黑"/>
                <w:b/>
                <w:color w:val="0000FF"/>
                <w:sz w:val="18"/>
                <w:szCs w:val="21"/>
              </w:rPr>
            </w:pPr>
          </w:p>
        </w:tc>
        <w:tc>
          <w:tcPr>
            <w:tcW w:w="1559" w:type="dxa"/>
            <w:vAlign w:val="center"/>
          </w:tcPr>
          <w:p>
            <w:pPr>
              <w:jc w:val="center"/>
              <w:rPr>
                <w:rFonts w:ascii="微软雅黑" w:hAnsi="微软雅黑" w:eastAsia="微软雅黑" w:cs="微软雅黑"/>
                <w:b/>
                <w:color w:val="0000FF"/>
                <w:sz w:val="18"/>
                <w:szCs w:val="21"/>
              </w:rPr>
            </w:pPr>
          </w:p>
        </w:tc>
        <w:tc>
          <w:tcPr>
            <w:tcW w:w="1964" w:type="dxa"/>
            <w:vAlign w:val="center"/>
          </w:tcPr>
          <w:p>
            <w:pPr>
              <w:jc w:val="center"/>
              <w:rPr>
                <w:rFonts w:ascii="微软雅黑" w:hAnsi="微软雅黑" w:eastAsia="微软雅黑" w:cs="微软雅黑"/>
                <w:b/>
                <w:color w:val="0000FF"/>
                <w:sz w:val="18"/>
                <w:szCs w:val="21"/>
              </w:rPr>
            </w:pPr>
          </w:p>
        </w:tc>
        <w:tc>
          <w:tcPr>
            <w:tcW w:w="913" w:type="dxa"/>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vAlign w:val="center"/>
          </w:tcPr>
          <w:p>
            <w:pPr>
              <w:jc w:val="center"/>
              <w:rPr>
                <w:rFonts w:ascii="微软雅黑" w:hAnsi="微软雅黑" w:eastAsia="微软雅黑" w:cs="微软雅黑"/>
                <w:b/>
                <w:color w:val="0000FF"/>
                <w:sz w:val="18"/>
                <w:szCs w:val="21"/>
              </w:rPr>
            </w:pPr>
          </w:p>
        </w:tc>
        <w:tc>
          <w:tcPr>
            <w:tcW w:w="735" w:type="dxa"/>
            <w:vAlign w:val="center"/>
          </w:tcPr>
          <w:p>
            <w:pPr>
              <w:jc w:val="center"/>
              <w:rPr>
                <w:rFonts w:ascii="微软雅黑" w:hAnsi="微软雅黑" w:eastAsia="微软雅黑" w:cs="微软雅黑"/>
                <w:b/>
                <w:color w:val="0000FF"/>
                <w:sz w:val="18"/>
                <w:szCs w:val="21"/>
              </w:rPr>
            </w:pPr>
          </w:p>
        </w:tc>
        <w:tc>
          <w:tcPr>
            <w:tcW w:w="1104" w:type="dxa"/>
            <w:vAlign w:val="center"/>
          </w:tcPr>
          <w:p>
            <w:pPr>
              <w:jc w:val="center"/>
              <w:rPr>
                <w:rFonts w:ascii="微软雅黑" w:hAnsi="微软雅黑" w:eastAsia="微软雅黑" w:cs="微软雅黑"/>
                <w:b/>
                <w:color w:val="0000FF"/>
                <w:sz w:val="18"/>
                <w:szCs w:val="21"/>
              </w:rPr>
            </w:pPr>
          </w:p>
        </w:tc>
        <w:tc>
          <w:tcPr>
            <w:tcW w:w="1960" w:type="dxa"/>
            <w:vAlign w:val="center"/>
          </w:tcPr>
          <w:p>
            <w:pPr>
              <w:jc w:val="center"/>
              <w:rPr>
                <w:rFonts w:ascii="微软雅黑" w:hAnsi="微软雅黑" w:eastAsia="微软雅黑" w:cs="微软雅黑"/>
                <w:b/>
                <w:color w:val="0000FF"/>
                <w:sz w:val="18"/>
                <w:szCs w:val="21"/>
              </w:rPr>
            </w:pPr>
          </w:p>
        </w:tc>
        <w:tc>
          <w:tcPr>
            <w:tcW w:w="1559" w:type="dxa"/>
            <w:vAlign w:val="center"/>
          </w:tcPr>
          <w:p>
            <w:pPr>
              <w:jc w:val="center"/>
              <w:rPr>
                <w:rFonts w:ascii="微软雅黑" w:hAnsi="微软雅黑" w:eastAsia="微软雅黑" w:cs="微软雅黑"/>
                <w:b/>
                <w:color w:val="0000FF"/>
                <w:sz w:val="18"/>
                <w:szCs w:val="21"/>
              </w:rPr>
            </w:pPr>
          </w:p>
        </w:tc>
        <w:tc>
          <w:tcPr>
            <w:tcW w:w="1964" w:type="dxa"/>
            <w:vAlign w:val="center"/>
          </w:tcPr>
          <w:p>
            <w:pPr>
              <w:jc w:val="center"/>
              <w:rPr>
                <w:rFonts w:ascii="微软雅黑" w:hAnsi="微软雅黑" w:eastAsia="微软雅黑" w:cs="微软雅黑"/>
                <w:b/>
                <w:color w:val="0000FF"/>
                <w:sz w:val="18"/>
                <w:szCs w:val="21"/>
              </w:rPr>
            </w:pPr>
          </w:p>
        </w:tc>
        <w:tc>
          <w:tcPr>
            <w:tcW w:w="913" w:type="dxa"/>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735"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10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0"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559"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913" w:type="dxa"/>
            <w:tcBorders>
              <w:bottom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double" w:color="auto" w:sz="4"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付款方式</w:t>
            </w:r>
          </w:p>
        </w:tc>
        <w:tc>
          <w:tcPr>
            <w:tcW w:w="9183" w:type="dxa"/>
            <w:gridSpan w:val="7"/>
            <w:tcBorders>
              <w:top w:val="double" w:color="auto" w:sz="4" w:space="0"/>
              <w:right w:val="single" w:color="002060" w:sz="12" w:space="0"/>
            </w:tcBorders>
            <w:vAlign w:val="center"/>
          </w:tcPr>
          <w:p>
            <w:pPr>
              <w:jc w:val="center"/>
              <w:rPr>
                <w:rFonts w:ascii="微软雅黑" w:hAnsi="微软雅黑" w:eastAsia="微软雅黑" w:cs="微软雅黑"/>
                <w:b/>
                <w:color w:val="FF0000"/>
                <w:sz w:val="18"/>
                <w:szCs w:val="21"/>
              </w:rPr>
            </w:pPr>
            <w:r>
              <w:rPr>
                <w:rFonts w:hint="eastAsia" w:ascii="微软雅黑" w:hAnsi="微软雅黑" w:eastAsia="微软雅黑" w:cs="微软雅黑"/>
                <w:color w:val="595959"/>
                <w:sz w:val="28"/>
                <w:szCs w:val="28"/>
              </w:rPr>
              <w:t>□</w:t>
            </w:r>
            <w:r>
              <w:rPr>
                <w:rFonts w:ascii="微软雅黑" w:hAnsi="微软雅黑" w:eastAsia="微软雅黑" w:cs="微软雅黑"/>
                <w:color w:val="595959"/>
                <w:sz w:val="18"/>
                <w:szCs w:val="21"/>
              </w:rPr>
              <w:t xml:space="preserve"> </w:t>
            </w:r>
            <w:r>
              <w:rPr>
                <w:rFonts w:hint="eastAsia" w:ascii="微软雅黑" w:hAnsi="微软雅黑" w:eastAsia="微软雅黑" w:cs="微软雅黑"/>
                <w:color w:val="595959"/>
                <w:sz w:val="18"/>
                <w:szCs w:val="21"/>
              </w:rPr>
              <w:t>转账</w:t>
            </w:r>
            <w:r>
              <w:rPr>
                <w:rFonts w:ascii="微软雅黑" w:hAnsi="微软雅黑" w:eastAsia="微软雅黑" w:cs="微软雅黑"/>
                <w:color w:val="595959"/>
                <w:sz w:val="18"/>
                <w:szCs w:val="21"/>
              </w:rPr>
              <w:t xml:space="preserve">   </w:t>
            </w:r>
            <w:r>
              <w:rPr>
                <w:rFonts w:hint="eastAsia" w:ascii="微软雅黑" w:hAnsi="微软雅黑" w:eastAsia="微软雅黑" w:cs="微软雅黑"/>
                <w:color w:val="595959"/>
                <w:sz w:val="28"/>
                <w:szCs w:val="28"/>
              </w:rPr>
              <w:t>□</w:t>
            </w:r>
            <w:r>
              <w:rPr>
                <w:rFonts w:ascii="微软雅黑" w:hAnsi="微软雅黑" w:eastAsia="微软雅黑" w:cs="微软雅黑"/>
                <w:color w:val="595959"/>
                <w:sz w:val="28"/>
                <w:szCs w:val="28"/>
              </w:rPr>
              <w:t xml:space="preserve"> </w:t>
            </w:r>
            <w:r>
              <w:rPr>
                <w:rFonts w:hint="eastAsia" w:ascii="微软雅黑" w:hAnsi="微软雅黑" w:eastAsia="微软雅黑" w:cs="微软雅黑"/>
                <w:color w:val="595959"/>
                <w:sz w:val="18"/>
                <w:szCs w:val="21"/>
              </w:rPr>
              <w:t>现金</w:t>
            </w:r>
          </w:p>
        </w:tc>
      </w:tr>
    </w:tbl>
    <w:p>
      <w:pPr>
        <w:rPr>
          <w:rFonts w:ascii="微软雅黑" w:hAnsi="微软雅黑" w:eastAsia="微软雅黑"/>
          <w:b/>
          <w:color w:val="262626"/>
          <w:sz w:val="18"/>
          <w:szCs w:val="18"/>
        </w:rPr>
      </w:pPr>
    </w:p>
    <w:tbl>
      <w:tblPr>
        <w:tblStyle w:val="9"/>
        <w:tblW w:w="1031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Layout w:type="fixed"/>
        <w:tblCellMar>
          <w:top w:w="0" w:type="dxa"/>
          <w:left w:w="108" w:type="dxa"/>
          <w:bottom w:w="0" w:type="dxa"/>
          <w:right w:w="108" w:type="dxa"/>
        </w:tblCellMar>
      </w:tblPr>
      <w:tblGrid>
        <w:gridCol w:w="103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CellMar>
            <w:top w:w="0" w:type="dxa"/>
            <w:left w:w="108" w:type="dxa"/>
            <w:bottom w:w="0" w:type="dxa"/>
            <w:right w:w="108" w:type="dxa"/>
          </w:tblCellMar>
        </w:tblPrEx>
        <w:trPr>
          <w:trHeight w:val="434" w:hRule="atLeast"/>
          <w:jc w:val="center"/>
        </w:trPr>
        <w:tc>
          <w:tcPr>
            <w:tcW w:w="10314" w:type="dxa"/>
            <w:tcBorders>
              <w:top w:val="single" w:color="000000" w:sz="12" w:space="0"/>
            </w:tcBorders>
            <w:shd w:val="clear" w:color="auto" w:fill="D9D9D9"/>
            <w:vAlign w:val="center"/>
          </w:tcPr>
          <w:p>
            <w:pPr>
              <w:jc w:val="center"/>
              <w:rPr>
                <w:rFonts w:ascii="微软雅黑" w:hAnsi="微软雅黑" w:eastAsia="微软雅黑" w:cs="微软雅黑"/>
                <w:b/>
                <w:color w:val="0070C0"/>
                <w:sz w:val="18"/>
                <w:szCs w:val="18"/>
              </w:rPr>
            </w:pPr>
            <w:r>
              <w:rPr>
                <w:rFonts w:hint="eastAsia" w:ascii="微软雅黑" w:hAnsi="微软雅黑" w:eastAsia="微软雅黑" w:cs="微软雅黑"/>
                <w:b/>
                <w:color w:val="0070C0"/>
                <w:sz w:val="18"/>
                <w:szCs w:val="18"/>
              </w:rPr>
              <w:t>温</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馨</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提</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示</w:t>
            </w:r>
            <w:r>
              <w:rPr>
                <w:rFonts w:ascii="微软雅黑" w:hAnsi="微软雅黑" w:eastAsia="微软雅黑" w:cs="微软雅黑"/>
                <w:b/>
                <w:color w:val="0070C0"/>
                <w:sz w:val="18"/>
                <w:szCs w:val="18"/>
              </w:rPr>
              <w:t xml:space="preserve"> Friendly Tips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CellMar>
            <w:top w:w="0" w:type="dxa"/>
            <w:left w:w="108" w:type="dxa"/>
            <w:bottom w:w="0" w:type="dxa"/>
            <w:right w:w="108" w:type="dxa"/>
          </w:tblCellMar>
        </w:tblPrEx>
        <w:trPr>
          <w:trHeight w:val="2195" w:hRule="atLeast"/>
          <w:jc w:val="center"/>
        </w:trPr>
        <w:tc>
          <w:tcPr>
            <w:tcW w:w="10314" w:type="dxa"/>
            <w:tcBorders>
              <w:bottom w:val="single" w:color="000000" w:sz="12" w:space="0"/>
            </w:tcBorders>
            <w:vAlign w:val="center"/>
          </w:tcPr>
          <w:p>
            <w:pPr>
              <w:numPr>
                <w:ilvl w:val="0"/>
                <w:numId w:val="10"/>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上表</w:t>
            </w:r>
            <w:r>
              <w:rPr>
                <w:rFonts w:hint="eastAsia" w:ascii="微软雅黑" w:hAnsi="微软雅黑" w:eastAsia="微软雅黑" w:cs="微软雅黑"/>
                <w:color w:val="C00000"/>
                <w:sz w:val="18"/>
                <w:szCs w:val="21"/>
                <w:u w:val="single"/>
              </w:rPr>
              <w:t>“□”</w:t>
            </w:r>
            <w:r>
              <w:rPr>
                <w:rFonts w:hint="eastAsia" w:ascii="微软雅黑" w:hAnsi="微软雅黑" w:eastAsia="微软雅黑" w:cs="微软雅黑"/>
                <w:color w:val="0F243E"/>
                <w:sz w:val="18"/>
                <w:szCs w:val="21"/>
              </w:rPr>
              <w:t>部分请确认后打</w:t>
            </w:r>
            <w:r>
              <w:rPr>
                <w:rFonts w:hint="eastAsia" w:ascii="微软雅黑" w:hAnsi="微软雅黑" w:eastAsia="微软雅黑" w:cs="微软雅黑"/>
                <w:color w:val="C00000"/>
                <w:sz w:val="18"/>
                <w:szCs w:val="21"/>
                <w:u w:val="single"/>
              </w:rPr>
              <w:t>“√”</w:t>
            </w:r>
            <w:r>
              <w:rPr>
                <w:rFonts w:hint="eastAsia" w:ascii="微软雅黑" w:hAnsi="微软雅黑" w:eastAsia="微软雅黑" w:cs="微软雅黑"/>
                <w:color w:val="0F243E"/>
                <w:sz w:val="18"/>
                <w:szCs w:val="21"/>
              </w:rPr>
              <w:t>，本表填写完成后，请回传至我司，为确保您报名无误，建议您再次电话确认。</w:t>
            </w:r>
          </w:p>
          <w:p>
            <w:pPr>
              <w:numPr>
                <w:ilvl w:val="0"/>
                <w:numId w:val="10"/>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本课程可针对企业需求，上门服务，组织内训，欢迎咨询。</w:t>
            </w:r>
          </w:p>
          <w:p>
            <w:pPr>
              <w:numPr>
                <w:ilvl w:val="0"/>
                <w:numId w:val="10"/>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我公司收到报名表和汇款后，会在开课前一星期内将《开课确认函》发送至您的邮箱。</w:t>
            </w:r>
          </w:p>
          <w:p>
            <w:pPr>
              <w:numPr>
                <w:ilvl w:val="0"/>
                <w:numId w:val="10"/>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b/>
                <w:color w:val="C00000"/>
                <w:sz w:val="18"/>
                <w:szCs w:val="21"/>
                <w:u w:val="single"/>
              </w:rPr>
              <w:t>报名后，请务必出席</w:t>
            </w:r>
            <w:r>
              <w:rPr>
                <w:rFonts w:hint="eastAsia" w:ascii="微软雅黑" w:hAnsi="微软雅黑" w:eastAsia="微软雅黑" w:cs="微软雅黑"/>
                <w:b/>
                <w:color w:val="C00000"/>
                <w:sz w:val="18"/>
                <w:szCs w:val="21"/>
              </w:rPr>
              <w:t>。</w:t>
            </w:r>
            <w:r>
              <w:rPr>
                <w:rFonts w:hint="eastAsia" w:ascii="微软雅黑" w:hAnsi="微软雅黑" w:eastAsia="微软雅黑" w:cs="微软雅黑"/>
                <w:color w:val="0F243E"/>
                <w:sz w:val="18"/>
                <w:szCs w:val="21"/>
              </w:rPr>
              <w:t>如遇特殊情况，无法出席，请务必于开课前一周之前通知我们，否则将收取一定的违约金。</w:t>
            </w:r>
          </w:p>
          <w:p>
            <w:pPr>
              <w:numPr>
                <w:ilvl w:val="0"/>
                <w:numId w:val="10"/>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培训当天，请根据我们提供的《开课确认函》，提前</w:t>
            </w:r>
            <w:r>
              <w:rPr>
                <w:rFonts w:ascii="微软雅黑" w:hAnsi="微软雅黑" w:eastAsia="微软雅黑" w:cs="微软雅黑"/>
                <w:color w:val="0F243E"/>
                <w:sz w:val="18"/>
                <w:szCs w:val="21"/>
              </w:rPr>
              <w:t>15</w:t>
            </w:r>
            <w:r>
              <w:rPr>
                <w:rFonts w:hint="eastAsia" w:ascii="微软雅黑" w:hAnsi="微软雅黑" w:eastAsia="微软雅黑" w:cs="微软雅黑"/>
                <w:color w:val="0F243E"/>
                <w:sz w:val="18"/>
                <w:szCs w:val="21"/>
              </w:rPr>
              <w:t>分钟至指定地点签到处办理报到手续。</w:t>
            </w:r>
          </w:p>
        </w:tc>
      </w:tr>
    </w:tbl>
    <w:p>
      <w:pPr>
        <w:rPr>
          <w:rFonts w:eastAsia="微软雅黑"/>
          <w:sz w:val="18"/>
          <w:szCs w:val="18"/>
        </w:rPr>
      </w:pPr>
    </w:p>
    <w:p>
      <w:pPr>
        <w:rPr>
          <w:rFonts w:eastAsia="微软雅黑"/>
          <w:sz w:val="18"/>
          <w:szCs w:val="18"/>
        </w:rPr>
      </w:pPr>
    </w:p>
    <w:p>
      <w:pPr>
        <w:jc w:val="center"/>
        <w:rPr>
          <w:rFonts w:ascii="微软雅黑" w:hAnsi="微软雅黑" w:eastAsia="微软雅黑" w:cs="微软雅黑"/>
          <w:color w:val="1E1C11" w:themeColor="background2" w:themeShade="1A"/>
          <w:sz w:val="18"/>
          <w:szCs w:val="18"/>
        </w:rPr>
      </w:pPr>
    </w:p>
    <w:p>
      <w:pPr>
        <w:rPr>
          <w:rFonts w:eastAsia="微软雅黑"/>
          <w:sz w:val="18"/>
          <w:szCs w:val="18"/>
        </w:rPr>
      </w:pPr>
    </w:p>
    <w:p>
      <w:pPr>
        <w:rPr>
          <w:rFonts w:ascii="微软雅黑" w:hAnsi="微软雅黑" w:eastAsia="微软雅黑"/>
          <w:kern w:val="0"/>
          <w:sz w:val="18"/>
          <w:szCs w:val="20"/>
        </w:rPr>
      </w:pPr>
    </w:p>
    <w:p>
      <w:pPr>
        <w:rPr>
          <w:rFonts w:eastAsia="微软雅黑"/>
          <w:sz w:val="18"/>
          <w:szCs w:val="18"/>
        </w:rPr>
      </w:pP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9264" behindDoc="0" locked="0" layoutInCell="1" allowOverlap="1">
          <wp:simplePos x="0" y="0"/>
          <wp:positionH relativeFrom="column">
            <wp:posOffset>8477250</wp:posOffset>
          </wp:positionH>
          <wp:positionV relativeFrom="paragraph">
            <wp:posOffset>353060</wp:posOffset>
          </wp:positionV>
          <wp:extent cx="981075" cy="381000"/>
          <wp:effectExtent l="0" t="0" r="0" b="0"/>
          <wp:wrapNone/>
          <wp:docPr id="4" name="图片 2" descr="dn_0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n_01302.png"/>
                  <pic:cNvPicPr>
                    <a:picLocks noChangeAspect="1"/>
                  </pic:cNvPicPr>
                </pic:nvPicPr>
                <pic:blipFill>
                  <a:blip r:embed="rId1"/>
                  <a:stretch>
                    <a:fillRect/>
                  </a:stretch>
                </pic:blipFill>
                <pic:spPr>
                  <a:xfrm>
                    <a:off x="0" y="0"/>
                    <a:ext cx="981075" cy="381000"/>
                  </a:xfrm>
                  <a:prstGeom prst="rect">
                    <a:avLst/>
                  </a:prstGeom>
                  <a:noFill/>
                  <a:ln w="9525">
                    <a:noFill/>
                  </a:ln>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6D38"/>
    <w:multiLevelType w:val="multilevel"/>
    <w:tmpl w:val="07556D38"/>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BDD4F29"/>
    <w:multiLevelType w:val="multilevel"/>
    <w:tmpl w:val="0BDD4F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2724DE7"/>
    <w:multiLevelType w:val="multilevel"/>
    <w:tmpl w:val="12724D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0F04808"/>
    <w:multiLevelType w:val="multilevel"/>
    <w:tmpl w:val="50F048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BF46D94"/>
    <w:multiLevelType w:val="multilevel"/>
    <w:tmpl w:val="5BF46D9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D3A3780"/>
    <w:multiLevelType w:val="multilevel"/>
    <w:tmpl w:val="5D3A37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DEE432D"/>
    <w:multiLevelType w:val="multilevel"/>
    <w:tmpl w:val="5DEE43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A627C10"/>
    <w:multiLevelType w:val="multilevel"/>
    <w:tmpl w:val="6A627C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E2A4CEB"/>
    <w:multiLevelType w:val="singleLevel"/>
    <w:tmpl w:val="6E2A4CEB"/>
    <w:lvl w:ilvl="0" w:tentative="0">
      <w:start w:val="1"/>
      <w:numFmt w:val="bullet"/>
      <w:lvlText w:val=""/>
      <w:lvlJc w:val="left"/>
      <w:pPr>
        <w:ind w:left="420" w:hanging="420"/>
      </w:pPr>
      <w:rPr>
        <w:rFonts w:hint="default" w:ascii="Wingdings" w:hAnsi="Wingdings"/>
      </w:rPr>
    </w:lvl>
  </w:abstractNum>
  <w:num w:numId="1">
    <w:abstractNumId w:val="0"/>
    <w:lvlOverride w:ilvl="1">
      <w:startOverride w:val="1"/>
    </w:lvlOverride>
  </w:num>
  <w:num w:numId="2">
    <w:abstractNumId w:val="0"/>
  </w:num>
  <w:num w:numId="3">
    <w:abstractNumId w:val="7"/>
  </w:num>
  <w:num w:numId="4">
    <w:abstractNumId w:val="6"/>
  </w:num>
  <w:num w:numId="5">
    <w:abstractNumId w:val="2"/>
  </w:num>
  <w:num w:numId="6">
    <w:abstractNumId w:val="1"/>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61"/>
    <w:rsid w:val="0000111F"/>
    <w:rsid w:val="00005996"/>
    <w:rsid w:val="00016A09"/>
    <w:rsid w:val="000204E0"/>
    <w:rsid w:val="00021AB7"/>
    <w:rsid w:val="00026B8B"/>
    <w:rsid w:val="00031958"/>
    <w:rsid w:val="00034273"/>
    <w:rsid w:val="00035864"/>
    <w:rsid w:val="00037246"/>
    <w:rsid w:val="0004232B"/>
    <w:rsid w:val="000452EC"/>
    <w:rsid w:val="00054F8D"/>
    <w:rsid w:val="000609D6"/>
    <w:rsid w:val="00063DA2"/>
    <w:rsid w:val="000652E1"/>
    <w:rsid w:val="00066983"/>
    <w:rsid w:val="00066DB0"/>
    <w:rsid w:val="00072F0E"/>
    <w:rsid w:val="000741AD"/>
    <w:rsid w:val="00080280"/>
    <w:rsid w:val="00080D33"/>
    <w:rsid w:val="0008184D"/>
    <w:rsid w:val="000820FB"/>
    <w:rsid w:val="00087B30"/>
    <w:rsid w:val="00094BCA"/>
    <w:rsid w:val="000974EE"/>
    <w:rsid w:val="000A3851"/>
    <w:rsid w:val="000B5705"/>
    <w:rsid w:val="000C23BF"/>
    <w:rsid w:val="000C7CE4"/>
    <w:rsid w:val="000D3E5D"/>
    <w:rsid w:val="000E657A"/>
    <w:rsid w:val="000F3CE5"/>
    <w:rsid w:val="000F48EC"/>
    <w:rsid w:val="000F5DE7"/>
    <w:rsid w:val="00111126"/>
    <w:rsid w:val="001209D6"/>
    <w:rsid w:val="00122302"/>
    <w:rsid w:val="00133AC6"/>
    <w:rsid w:val="001521E2"/>
    <w:rsid w:val="00175E07"/>
    <w:rsid w:val="00182D0D"/>
    <w:rsid w:val="00183856"/>
    <w:rsid w:val="00187A0D"/>
    <w:rsid w:val="00191FC3"/>
    <w:rsid w:val="001B4CF3"/>
    <w:rsid w:val="001C35AB"/>
    <w:rsid w:val="001C71C3"/>
    <w:rsid w:val="001C7201"/>
    <w:rsid w:val="001C7C94"/>
    <w:rsid w:val="001D1614"/>
    <w:rsid w:val="001D73B9"/>
    <w:rsid w:val="001E0140"/>
    <w:rsid w:val="001E3F4C"/>
    <w:rsid w:val="001E492A"/>
    <w:rsid w:val="001E534B"/>
    <w:rsid w:val="001E61DA"/>
    <w:rsid w:val="001F2995"/>
    <w:rsid w:val="001F5411"/>
    <w:rsid w:val="00203283"/>
    <w:rsid w:val="00214833"/>
    <w:rsid w:val="002158C2"/>
    <w:rsid w:val="00217D6B"/>
    <w:rsid w:val="002219A6"/>
    <w:rsid w:val="002271D1"/>
    <w:rsid w:val="002418EC"/>
    <w:rsid w:val="00275A73"/>
    <w:rsid w:val="002802BE"/>
    <w:rsid w:val="00282E47"/>
    <w:rsid w:val="0028431E"/>
    <w:rsid w:val="002868D8"/>
    <w:rsid w:val="002907C0"/>
    <w:rsid w:val="00293780"/>
    <w:rsid w:val="00294D4B"/>
    <w:rsid w:val="00294F25"/>
    <w:rsid w:val="002A5DFC"/>
    <w:rsid w:val="002D0891"/>
    <w:rsid w:val="002E2A69"/>
    <w:rsid w:val="002E5F74"/>
    <w:rsid w:val="00311240"/>
    <w:rsid w:val="00316644"/>
    <w:rsid w:val="0032463D"/>
    <w:rsid w:val="00327362"/>
    <w:rsid w:val="00327F0A"/>
    <w:rsid w:val="003328A5"/>
    <w:rsid w:val="00335810"/>
    <w:rsid w:val="0033606C"/>
    <w:rsid w:val="00337259"/>
    <w:rsid w:val="00341C11"/>
    <w:rsid w:val="0034227A"/>
    <w:rsid w:val="003425AB"/>
    <w:rsid w:val="003439BD"/>
    <w:rsid w:val="0034531B"/>
    <w:rsid w:val="0034577B"/>
    <w:rsid w:val="00345F51"/>
    <w:rsid w:val="003522FC"/>
    <w:rsid w:val="00360FC4"/>
    <w:rsid w:val="00365240"/>
    <w:rsid w:val="00375D87"/>
    <w:rsid w:val="003769DC"/>
    <w:rsid w:val="003773D7"/>
    <w:rsid w:val="00377FEB"/>
    <w:rsid w:val="00385BE9"/>
    <w:rsid w:val="003974EA"/>
    <w:rsid w:val="003A3DAC"/>
    <w:rsid w:val="003B224E"/>
    <w:rsid w:val="003B6D66"/>
    <w:rsid w:val="003D1CE6"/>
    <w:rsid w:val="003D52B7"/>
    <w:rsid w:val="003F09FD"/>
    <w:rsid w:val="003F4F0B"/>
    <w:rsid w:val="0040379E"/>
    <w:rsid w:val="00404B57"/>
    <w:rsid w:val="00410FDA"/>
    <w:rsid w:val="004252D3"/>
    <w:rsid w:val="00425A4A"/>
    <w:rsid w:val="004310DA"/>
    <w:rsid w:val="004411E7"/>
    <w:rsid w:val="00452DCE"/>
    <w:rsid w:val="00453BC5"/>
    <w:rsid w:val="00455623"/>
    <w:rsid w:val="004706A4"/>
    <w:rsid w:val="00483359"/>
    <w:rsid w:val="00484F15"/>
    <w:rsid w:val="004A5882"/>
    <w:rsid w:val="004A71F7"/>
    <w:rsid w:val="004A7D28"/>
    <w:rsid w:val="004C4489"/>
    <w:rsid w:val="004C4C30"/>
    <w:rsid w:val="004C7CDA"/>
    <w:rsid w:val="004D2D28"/>
    <w:rsid w:val="004D6D00"/>
    <w:rsid w:val="004E1669"/>
    <w:rsid w:val="004E1EE4"/>
    <w:rsid w:val="004E55DE"/>
    <w:rsid w:val="004F1D98"/>
    <w:rsid w:val="004F7076"/>
    <w:rsid w:val="0051116B"/>
    <w:rsid w:val="005117AC"/>
    <w:rsid w:val="00512587"/>
    <w:rsid w:val="00517D1E"/>
    <w:rsid w:val="00520EFF"/>
    <w:rsid w:val="00524AF2"/>
    <w:rsid w:val="0052749B"/>
    <w:rsid w:val="00534563"/>
    <w:rsid w:val="005539C5"/>
    <w:rsid w:val="00560909"/>
    <w:rsid w:val="00570890"/>
    <w:rsid w:val="00572CB0"/>
    <w:rsid w:val="00590085"/>
    <w:rsid w:val="0059427A"/>
    <w:rsid w:val="005A1B16"/>
    <w:rsid w:val="005A2019"/>
    <w:rsid w:val="005A3889"/>
    <w:rsid w:val="005A7C13"/>
    <w:rsid w:val="005B5456"/>
    <w:rsid w:val="005C3719"/>
    <w:rsid w:val="005C70E4"/>
    <w:rsid w:val="005E6A66"/>
    <w:rsid w:val="005F5310"/>
    <w:rsid w:val="005F6783"/>
    <w:rsid w:val="00600DF5"/>
    <w:rsid w:val="006040BE"/>
    <w:rsid w:val="006043B5"/>
    <w:rsid w:val="00605BC3"/>
    <w:rsid w:val="00614378"/>
    <w:rsid w:val="006169D8"/>
    <w:rsid w:val="00616DF2"/>
    <w:rsid w:val="00616E7C"/>
    <w:rsid w:val="006261CD"/>
    <w:rsid w:val="006264D5"/>
    <w:rsid w:val="00631960"/>
    <w:rsid w:val="00634D0F"/>
    <w:rsid w:val="0064668C"/>
    <w:rsid w:val="006723BD"/>
    <w:rsid w:val="00672D9D"/>
    <w:rsid w:val="006778B2"/>
    <w:rsid w:val="00685285"/>
    <w:rsid w:val="00691AF4"/>
    <w:rsid w:val="00696E85"/>
    <w:rsid w:val="006A3D8B"/>
    <w:rsid w:val="006B5B26"/>
    <w:rsid w:val="006C397E"/>
    <w:rsid w:val="006D3445"/>
    <w:rsid w:val="006E6297"/>
    <w:rsid w:val="006F6961"/>
    <w:rsid w:val="00700177"/>
    <w:rsid w:val="00701AA1"/>
    <w:rsid w:val="0071662B"/>
    <w:rsid w:val="0074102E"/>
    <w:rsid w:val="007431CD"/>
    <w:rsid w:val="0075016B"/>
    <w:rsid w:val="0075244C"/>
    <w:rsid w:val="007538A8"/>
    <w:rsid w:val="00753BA1"/>
    <w:rsid w:val="00756669"/>
    <w:rsid w:val="00764111"/>
    <w:rsid w:val="00772B69"/>
    <w:rsid w:val="0078066C"/>
    <w:rsid w:val="00795086"/>
    <w:rsid w:val="007A41AF"/>
    <w:rsid w:val="007B0F87"/>
    <w:rsid w:val="007B1D97"/>
    <w:rsid w:val="007B23EE"/>
    <w:rsid w:val="007B4644"/>
    <w:rsid w:val="007B472F"/>
    <w:rsid w:val="007C625B"/>
    <w:rsid w:val="007F31D0"/>
    <w:rsid w:val="007F68AF"/>
    <w:rsid w:val="00801785"/>
    <w:rsid w:val="00802D61"/>
    <w:rsid w:val="0081132D"/>
    <w:rsid w:val="008135A0"/>
    <w:rsid w:val="00817A70"/>
    <w:rsid w:val="008257B2"/>
    <w:rsid w:val="00842AE1"/>
    <w:rsid w:val="00854083"/>
    <w:rsid w:val="00857A16"/>
    <w:rsid w:val="00861743"/>
    <w:rsid w:val="00873F59"/>
    <w:rsid w:val="00876486"/>
    <w:rsid w:val="00877BFE"/>
    <w:rsid w:val="00882E23"/>
    <w:rsid w:val="008853B5"/>
    <w:rsid w:val="00886110"/>
    <w:rsid w:val="008865F3"/>
    <w:rsid w:val="00887A73"/>
    <w:rsid w:val="008A5780"/>
    <w:rsid w:val="008C0B19"/>
    <w:rsid w:val="008C12A4"/>
    <w:rsid w:val="008C1C4F"/>
    <w:rsid w:val="008C56D8"/>
    <w:rsid w:val="008D45A4"/>
    <w:rsid w:val="008D6EE9"/>
    <w:rsid w:val="008E04B5"/>
    <w:rsid w:val="008E0BD9"/>
    <w:rsid w:val="008E5B5B"/>
    <w:rsid w:val="008E5DCF"/>
    <w:rsid w:val="008E6833"/>
    <w:rsid w:val="008E6FE7"/>
    <w:rsid w:val="008F23C9"/>
    <w:rsid w:val="008F55A4"/>
    <w:rsid w:val="008F76BA"/>
    <w:rsid w:val="00902598"/>
    <w:rsid w:val="00903600"/>
    <w:rsid w:val="00906E1F"/>
    <w:rsid w:val="00916408"/>
    <w:rsid w:val="00925951"/>
    <w:rsid w:val="009325E9"/>
    <w:rsid w:val="009422E6"/>
    <w:rsid w:val="0094755E"/>
    <w:rsid w:val="00951C3E"/>
    <w:rsid w:val="00953666"/>
    <w:rsid w:val="0098499F"/>
    <w:rsid w:val="00996E09"/>
    <w:rsid w:val="009B0514"/>
    <w:rsid w:val="009B6001"/>
    <w:rsid w:val="009B620F"/>
    <w:rsid w:val="009C24C4"/>
    <w:rsid w:val="009C407D"/>
    <w:rsid w:val="009C436A"/>
    <w:rsid w:val="009C56E3"/>
    <w:rsid w:val="009E28ED"/>
    <w:rsid w:val="009F2E38"/>
    <w:rsid w:val="009F30F7"/>
    <w:rsid w:val="009F4C1D"/>
    <w:rsid w:val="009F605A"/>
    <w:rsid w:val="00A06778"/>
    <w:rsid w:val="00A13833"/>
    <w:rsid w:val="00A24E89"/>
    <w:rsid w:val="00A27268"/>
    <w:rsid w:val="00A3467C"/>
    <w:rsid w:val="00A40D8C"/>
    <w:rsid w:val="00A43B7A"/>
    <w:rsid w:val="00A50C7C"/>
    <w:rsid w:val="00A50ED1"/>
    <w:rsid w:val="00A62E6C"/>
    <w:rsid w:val="00A70781"/>
    <w:rsid w:val="00A70A85"/>
    <w:rsid w:val="00A810B5"/>
    <w:rsid w:val="00A85269"/>
    <w:rsid w:val="00A8576C"/>
    <w:rsid w:val="00A936BA"/>
    <w:rsid w:val="00AA04E5"/>
    <w:rsid w:val="00AA3E9D"/>
    <w:rsid w:val="00AB01F1"/>
    <w:rsid w:val="00AB6410"/>
    <w:rsid w:val="00AB6E5F"/>
    <w:rsid w:val="00AC531B"/>
    <w:rsid w:val="00AC5FA9"/>
    <w:rsid w:val="00AD0FE0"/>
    <w:rsid w:val="00AD7D21"/>
    <w:rsid w:val="00AE000D"/>
    <w:rsid w:val="00AE7D2F"/>
    <w:rsid w:val="00B035B0"/>
    <w:rsid w:val="00B15326"/>
    <w:rsid w:val="00B31066"/>
    <w:rsid w:val="00B36B4E"/>
    <w:rsid w:val="00B37064"/>
    <w:rsid w:val="00B37CB2"/>
    <w:rsid w:val="00B43566"/>
    <w:rsid w:val="00B44A18"/>
    <w:rsid w:val="00B50007"/>
    <w:rsid w:val="00B666F3"/>
    <w:rsid w:val="00B730B1"/>
    <w:rsid w:val="00B73391"/>
    <w:rsid w:val="00B762BD"/>
    <w:rsid w:val="00B77FEE"/>
    <w:rsid w:val="00B83B9B"/>
    <w:rsid w:val="00BA008F"/>
    <w:rsid w:val="00BD07A0"/>
    <w:rsid w:val="00BD1B31"/>
    <w:rsid w:val="00BD1D12"/>
    <w:rsid w:val="00BE4AB5"/>
    <w:rsid w:val="00BE574C"/>
    <w:rsid w:val="00C05256"/>
    <w:rsid w:val="00C07C74"/>
    <w:rsid w:val="00C107FB"/>
    <w:rsid w:val="00C10A94"/>
    <w:rsid w:val="00C1361D"/>
    <w:rsid w:val="00C16C3B"/>
    <w:rsid w:val="00C24AEB"/>
    <w:rsid w:val="00C26D73"/>
    <w:rsid w:val="00C472F9"/>
    <w:rsid w:val="00C5178B"/>
    <w:rsid w:val="00C544C9"/>
    <w:rsid w:val="00C644F4"/>
    <w:rsid w:val="00C73D8A"/>
    <w:rsid w:val="00C80627"/>
    <w:rsid w:val="00C81C23"/>
    <w:rsid w:val="00C92854"/>
    <w:rsid w:val="00C943A3"/>
    <w:rsid w:val="00C967C0"/>
    <w:rsid w:val="00C96801"/>
    <w:rsid w:val="00CA03BE"/>
    <w:rsid w:val="00CA0AA8"/>
    <w:rsid w:val="00CA0F26"/>
    <w:rsid w:val="00CA5DDA"/>
    <w:rsid w:val="00CB07D7"/>
    <w:rsid w:val="00CB1EC5"/>
    <w:rsid w:val="00CB686E"/>
    <w:rsid w:val="00CB7E7B"/>
    <w:rsid w:val="00CD64BF"/>
    <w:rsid w:val="00CD7A73"/>
    <w:rsid w:val="00CF2A1F"/>
    <w:rsid w:val="00D04A8D"/>
    <w:rsid w:val="00D06018"/>
    <w:rsid w:val="00D27506"/>
    <w:rsid w:val="00D41556"/>
    <w:rsid w:val="00D532D2"/>
    <w:rsid w:val="00D54CAF"/>
    <w:rsid w:val="00D623E7"/>
    <w:rsid w:val="00D6629B"/>
    <w:rsid w:val="00D75728"/>
    <w:rsid w:val="00D834D4"/>
    <w:rsid w:val="00D84981"/>
    <w:rsid w:val="00D84E53"/>
    <w:rsid w:val="00D960FA"/>
    <w:rsid w:val="00DA171A"/>
    <w:rsid w:val="00DA39A2"/>
    <w:rsid w:val="00DA5405"/>
    <w:rsid w:val="00DA7144"/>
    <w:rsid w:val="00DA74B5"/>
    <w:rsid w:val="00DA7C84"/>
    <w:rsid w:val="00DB70CC"/>
    <w:rsid w:val="00DC02E0"/>
    <w:rsid w:val="00DC2F82"/>
    <w:rsid w:val="00DC6511"/>
    <w:rsid w:val="00DD00CC"/>
    <w:rsid w:val="00DD65D7"/>
    <w:rsid w:val="00DE2CC0"/>
    <w:rsid w:val="00DE7AEA"/>
    <w:rsid w:val="00DF0BCF"/>
    <w:rsid w:val="00DF2209"/>
    <w:rsid w:val="00E020C6"/>
    <w:rsid w:val="00E10D2B"/>
    <w:rsid w:val="00E11155"/>
    <w:rsid w:val="00E12E96"/>
    <w:rsid w:val="00E33185"/>
    <w:rsid w:val="00E34BF2"/>
    <w:rsid w:val="00E41F23"/>
    <w:rsid w:val="00E54196"/>
    <w:rsid w:val="00E97605"/>
    <w:rsid w:val="00EA18AE"/>
    <w:rsid w:val="00EA4556"/>
    <w:rsid w:val="00EB096D"/>
    <w:rsid w:val="00EB6CF5"/>
    <w:rsid w:val="00EB6E63"/>
    <w:rsid w:val="00EB7618"/>
    <w:rsid w:val="00EC5BA1"/>
    <w:rsid w:val="00ED78B1"/>
    <w:rsid w:val="00EE58CA"/>
    <w:rsid w:val="00EF0789"/>
    <w:rsid w:val="00F11FDD"/>
    <w:rsid w:val="00F2195C"/>
    <w:rsid w:val="00F21B3C"/>
    <w:rsid w:val="00F252FA"/>
    <w:rsid w:val="00F26153"/>
    <w:rsid w:val="00F3273D"/>
    <w:rsid w:val="00F4096B"/>
    <w:rsid w:val="00F427FB"/>
    <w:rsid w:val="00F65790"/>
    <w:rsid w:val="00F65F11"/>
    <w:rsid w:val="00F75508"/>
    <w:rsid w:val="00F872AF"/>
    <w:rsid w:val="00F903E6"/>
    <w:rsid w:val="00F9161D"/>
    <w:rsid w:val="00F926A2"/>
    <w:rsid w:val="00F961AC"/>
    <w:rsid w:val="00FA50EC"/>
    <w:rsid w:val="00FC6011"/>
    <w:rsid w:val="00FC6D55"/>
    <w:rsid w:val="00FC6E5A"/>
    <w:rsid w:val="00FC6F94"/>
    <w:rsid w:val="00FD16FF"/>
    <w:rsid w:val="00FD4527"/>
    <w:rsid w:val="00FD5B95"/>
    <w:rsid w:val="00FE0E21"/>
    <w:rsid w:val="00FE5111"/>
    <w:rsid w:val="00FF62D6"/>
    <w:rsid w:val="01167361"/>
    <w:rsid w:val="01A65387"/>
    <w:rsid w:val="02A57C45"/>
    <w:rsid w:val="03F12093"/>
    <w:rsid w:val="046F4217"/>
    <w:rsid w:val="0A7334B4"/>
    <w:rsid w:val="0D7939EB"/>
    <w:rsid w:val="10D61A07"/>
    <w:rsid w:val="13D567C2"/>
    <w:rsid w:val="14E31EB6"/>
    <w:rsid w:val="172A3BFE"/>
    <w:rsid w:val="1E443893"/>
    <w:rsid w:val="2BDB7E9C"/>
    <w:rsid w:val="34C734AB"/>
    <w:rsid w:val="375F578F"/>
    <w:rsid w:val="39B14577"/>
    <w:rsid w:val="406E68D7"/>
    <w:rsid w:val="470F4062"/>
    <w:rsid w:val="475D643E"/>
    <w:rsid w:val="4C7E282B"/>
    <w:rsid w:val="4F2E04F4"/>
    <w:rsid w:val="4F8E01C2"/>
    <w:rsid w:val="50371475"/>
    <w:rsid w:val="507934B5"/>
    <w:rsid w:val="53233374"/>
    <w:rsid w:val="54145827"/>
    <w:rsid w:val="5B926A19"/>
    <w:rsid w:val="69257813"/>
    <w:rsid w:val="6AD80516"/>
    <w:rsid w:val="774E6E15"/>
    <w:rsid w:val="7B5574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99" w:semiHidden="0" w:name="Light Shading Accent 5"/>
    <w:lsdException w:unhideWhenUsed="0" w:uiPriority="61" w:semiHidden="0" w:name="Light List Accent 5"/>
    <w:lsdException w:qFormat="1" w:unhideWhenUsed="0" w:uiPriority="99"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99"/>
    <w:pPr>
      <w:keepNext/>
      <w:keepLines/>
      <w:spacing w:line="415" w:lineRule="auto"/>
      <w:jc w:val="center"/>
      <w:outlineLvl w:val="1"/>
    </w:pPr>
    <w:rPr>
      <w:rFonts w:ascii="微软雅黑" w:hAnsi="微软雅黑" w:eastAsia="微软雅黑"/>
      <w:b/>
      <w:bCs/>
      <w:color w:val="0070C0"/>
      <w:sz w:val="28"/>
      <w:szCs w:val="32"/>
    </w:rPr>
  </w:style>
  <w:style w:type="paragraph" w:styleId="3">
    <w:name w:val="heading 3"/>
    <w:basedOn w:val="1"/>
    <w:next w:val="1"/>
    <w:link w:val="16"/>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30"/>
    <w:semiHidden/>
    <w:unhideWhenUsed/>
    <w:qFormat/>
    <w:locked/>
    <w:uiPriority w:val="99"/>
    <w:pPr>
      <w:ind w:left="100" w:leftChars="2500"/>
    </w:p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Times New Roman" w:hAnsi="Times New Roman"/>
      <w:sz w:val="24"/>
      <w:szCs w:val="24"/>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
    <w:name w:val="Light Shading Accent 5"/>
    <w:basedOn w:val="9"/>
    <w:qFormat/>
    <w:uiPriority w:val="99"/>
    <w:rPr>
      <w:color w:val="31849B"/>
    </w:rPr>
    <w:tblPr>
      <w:tblBorders>
        <w:top w:val="single" w:color="4BACC6" w:sz="8" w:space="0"/>
        <w:bottom w:val="single" w:color="4BACC6" w:sz="8" w:space="0"/>
      </w:tblBorders>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2">
    <w:name w:val="Light Grid Accent 5"/>
    <w:basedOn w:val="9"/>
    <w:qFormat/>
    <w:uiPriority w:val="99"/>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pPr>
      <w:rPr>
        <w:rFonts w:ascii="Times New Roman" w:hAnsi="Times New Roman"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Times New Roman" w:hAnsi="Times New Roman"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Times New Roman" w:hAnsi="Times New Roman" w:eastAsia="宋体" w:cs="Times New Roman"/>
        <w:b/>
        <w:bCs/>
      </w:rPr>
    </w:tblStylePr>
    <w:tblStylePr w:type="lastCol">
      <w:rPr>
        <w:rFonts w:ascii="Times New Roman" w:hAnsi="Times New Roman"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styleId="14">
    <w:name w:val="Hyperlink"/>
    <w:qFormat/>
    <w:uiPriority w:val="99"/>
    <w:rPr>
      <w:rFonts w:cs="Times New Roman"/>
      <w:color w:val="0000FF"/>
      <w:u w:val="single"/>
    </w:rPr>
  </w:style>
  <w:style w:type="character" w:customStyle="1" w:styleId="15">
    <w:name w:val="标题 2 字符"/>
    <w:link w:val="2"/>
    <w:qFormat/>
    <w:locked/>
    <w:uiPriority w:val="99"/>
    <w:rPr>
      <w:rFonts w:ascii="微软雅黑" w:hAnsi="微软雅黑" w:eastAsia="微软雅黑" w:cs="Times New Roman"/>
      <w:b/>
      <w:bCs/>
      <w:color w:val="0070C0"/>
      <w:sz w:val="32"/>
      <w:szCs w:val="32"/>
    </w:rPr>
  </w:style>
  <w:style w:type="character" w:customStyle="1" w:styleId="16">
    <w:name w:val="标题 3 字符"/>
    <w:link w:val="3"/>
    <w:qFormat/>
    <w:locked/>
    <w:uiPriority w:val="99"/>
    <w:rPr>
      <w:rFonts w:ascii="宋体" w:hAnsi="宋体" w:eastAsia="宋体" w:cs="宋体"/>
      <w:b/>
      <w:bCs/>
      <w:kern w:val="0"/>
      <w:sz w:val="27"/>
      <w:szCs w:val="27"/>
    </w:rPr>
  </w:style>
  <w:style w:type="character" w:customStyle="1" w:styleId="17">
    <w:name w:val="批注框文本 字符"/>
    <w:link w:val="5"/>
    <w:semiHidden/>
    <w:qFormat/>
    <w:locked/>
    <w:uiPriority w:val="99"/>
    <w:rPr>
      <w:rFonts w:cs="Times New Roman"/>
      <w:sz w:val="18"/>
      <w:szCs w:val="18"/>
    </w:rPr>
  </w:style>
  <w:style w:type="character" w:customStyle="1" w:styleId="18">
    <w:name w:val="页脚 字符"/>
    <w:link w:val="6"/>
    <w:qFormat/>
    <w:locked/>
    <w:uiPriority w:val="99"/>
    <w:rPr>
      <w:rFonts w:cs="Times New Roman"/>
      <w:sz w:val="18"/>
      <w:szCs w:val="18"/>
    </w:rPr>
  </w:style>
  <w:style w:type="character" w:customStyle="1" w:styleId="19">
    <w:name w:val="页眉 字符"/>
    <w:link w:val="7"/>
    <w:qFormat/>
    <w:locked/>
    <w:uiPriority w:val="99"/>
    <w:rPr>
      <w:rFonts w:cs="Times New Roman"/>
      <w:sz w:val="18"/>
      <w:szCs w:val="18"/>
    </w:rPr>
  </w:style>
  <w:style w:type="character" w:customStyle="1" w:styleId="20">
    <w:name w:val="en_title"/>
    <w:qFormat/>
    <w:uiPriority w:val="99"/>
    <w:rPr>
      <w:rFonts w:cs="Times New Roman"/>
    </w:rPr>
  </w:style>
  <w:style w:type="character" w:customStyle="1" w:styleId="21">
    <w:name w:val="apple-converted-space"/>
    <w:qFormat/>
    <w:uiPriority w:val="99"/>
    <w:rPr>
      <w:rFonts w:cs="Times New Roman"/>
    </w:rPr>
  </w:style>
  <w:style w:type="paragraph" w:customStyle="1" w:styleId="22">
    <w:name w:val="List Paragraph1"/>
    <w:basedOn w:val="1"/>
    <w:qFormat/>
    <w:uiPriority w:val="99"/>
    <w:pPr>
      <w:ind w:firstLine="420" w:firstLineChars="200"/>
    </w:pPr>
  </w:style>
  <w:style w:type="table" w:customStyle="1" w:styleId="23">
    <w:name w:val="中等深浅列表 11"/>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style>
  <w:style w:type="table" w:customStyle="1" w:styleId="24">
    <w:name w:val="浅色底纹1"/>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style>
  <w:style w:type="paragraph" w:customStyle="1" w:styleId="25">
    <w:name w:val="样式1"/>
    <w:basedOn w:val="7"/>
    <w:qFormat/>
    <w:uiPriority w:val="99"/>
    <w:pPr>
      <w:pBdr>
        <w:bottom w:val="none" w:color="auto" w:sz="0" w:space="0"/>
      </w:pBdr>
      <w:jc w:val="both"/>
    </w:pPr>
  </w:style>
  <w:style w:type="paragraph" w:customStyle="1" w:styleId="26">
    <w:name w:val="first_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p0"/>
    <w:basedOn w:val="1"/>
    <w:qFormat/>
    <w:uiPriority w:val="99"/>
    <w:pPr>
      <w:widowControl/>
    </w:pPr>
    <w:rPr>
      <w:rFonts w:ascii="Times New Roman" w:hAnsi="Times New Roman"/>
      <w:kern w:val="0"/>
      <w:szCs w:val="21"/>
    </w:rPr>
  </w:style>
  <w:style w:type="character" w:customStyle="1" w:styleId="28">
    <w:name w:val="cn_title"/>
    <w:qFormat/>
    <w:uiPriority w:val="99"/>
    <w:rPr>
      <w:rFonts w:cs="Times New Roman"/>
    </w:rPr>
  </w:style>
  <w:style w:type="paragraph" w:styleId="29">
    <w:name w:val="List Paragraph"/>
    <w:basedOn w:val="1"/>
    <w:qFormat/>
    <w:uiPriority w:val="34"/>
    <w:pPr>
      <w:ind w:firstLine="420" w:firstLineChars="200"/>
    </w:pPr>
  </w:style>
  <w:style w:type="character" w:customStyle="1" w:styleId="30">
    <w:name w:val="日期 字符"/>
    <w:basedOn w:val="13"/>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3179</Words>
  <Characters>4517</Characters>
  <Lines>36</Lines>
  <Paragraphs>10</Paragraphs>
  <TotalTime>0</TotalTime>
  <ScaleCrop>false</ScaleCrop>
  <LinksUpToDate>false</LinksUpToDate>
  <CharactersWithSpaces>4875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2016-04-18T01:48:00Z</dcterms:created>
  <dc:creator>Jack</dc:creator>
  <cp:lastModifiedBy>Administrator</cp:lastModifiedBy>
  <cp:lastPrinted>2016-01-21T13:15:00Z</cp:lastPrinted>
  <dcterms:modified xsi:type="dcterms:W3CDTF">2021-11-14T13:38:44Z</dcterms:modified>
  <dc:title>企业十类高发劳动争议预防及解决策略</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99C107AA4DCE46269297795100F52316</vt:lpwstr>
  </property>
</Properties>
</file>