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F9" w:rsidRPr="00403B66" w:rsidRDefault="001452CD" w:rsidP="006102CE">
      <w:pPr>
        <w:rPr>
          <w:rFonts w:ascii="標楷體" w:hAnsi="標楷體" w:hint="eastAsia"/>
          <w:sz w:val="28"/>
          <w:szCs w:val="28"/>
        </w:rPr>
      </w:pPr>
      <w:bookmarkStart w:id="0" w:name="_GoBack"/>
      <w:bookmarkEnd w:id="0"/>
      <w:r w:rsidRPr="00403B66">
        <w:rPr>
          <w:rFonts w:ascii="標楷體" w:hAnsi="標楷體" w:hint="eastAsia"/>
          <w:sz w:val="28"/>
          <w:szCs w:val="28"/>
        </w:rPr>
        <w:t>製程工單ATP</w:t>
      </w:r>
      <w:r w:rsidR="00403B66" w:rsidRPr="00403B66">
        <w:rPr>
          <w:rFonts w:ascii="標楷體" w:hAnsi="標楷體" w:hint="eastAsia"/>
          <w:sz w:val="28"/>
          <w:szCs w:val="28"/>
        </w:rPr>
        <w:t>可用度</w:t>
      </w:r>
      <w:r w:rsidRPr="00403B66">
        <w:rPr>
          <w:rFonts w:ascii="標楷體" w:hAnsi="標楷體" w:hint="eastAsia"/>
          <w:sz w:val="28"/>
          <w:szCs w:val="28"/>
        </w:rPr>
        <w:t>檢查</w:t>
      </w:r>
      <w:r w:rsidR="00403B66" w:rsidRPr="00403B66">
        <w:rPr>
          <w:rFonts w:ascii="標楷體" w:hAnsi="標楷體" w:hint="eastAsia"/>
          <w:sz w:val="28"/>
          <w:szCs w:val="28"/>
        </w:rPr>
        <w:t>範圍</w:t>
      </w:r>
      <w:r w:rsidRPr="00403B66">
        <w:rPr>
          <w:rFonts w:ascii="標楷體" w:hAnsi="標楷體" w:hint="eastAsia"/>
          <w:sz w:val="28"/>
          <w:szCs w:val="28"/>
        </w:rPr>
        <w:t>設定</w:t>
      </w:r>
      <w:r w:rsidR="00403B66" w:rsidRPr="00403B66">
        <w:rPr>
          <w:rFonts w:ascii="標楷體" w:hAnsi="標楷體" w:hint="eastAsia"/>
          <w:sz w:val="28"/>
          <w:szCs w:val="28"/>
        </w:rPr>
        <w:t>，計畫訂單ATP</w:t>
      </w:r>
      <w:r w:rsidRPr="00403B66">
        <w:rPr>
          <w:rFonts w:ascii="標楷體" w:hAnsi="標楷體" w:hint="eastAsia"/>
          <w:sz w:val="28"/>
          <w:szCs w:val="28"/>
        </w:rPr>
        <w:t>可用度</w:t>
      </w:r>
      <w:r w:rsidR="00403B66" w:rsidRPr="00403B66">
        <w:rPr>
          <w:rFonts w:ascii="標楷體" w:hAnsi="標楷體" w:hint="eastAsia"/>
          <w:sz w:val="28"/>
          <w:szCs w:val="28"/>
        </w:rPr>
        <w:t>檢查範圍</w:t>
      </w:r>
      <w:r w:rsidRPr="00403B66">
        <w:rPr>
          <w:rFonts w:ascii="標楷體" w:hAnsi="標楷體" w:hint="eastAsia"/>
          <w:sz w:val="28"/>
          <w:szCs w:val="28"/>
        </w:rPr>
        <w:t>設定</w:t>
      </w:r>
    </w:p>
    <w:p w:rsidR="001452CD" w:rsidRDefault="001452CD" w:rsidP="001452CD">
      <w:pPr>
        <w:numPr>
          <w:ilvl w:val="0"/>
          <w:numId w:val="17"/>
        </w:numPr>
        <w:rPr>
          <w:rFonts w:hint="eastAsia"/>
        </w:rPr>
      </w:pPr>
      <w:r w:rsidRPr="001452CD">
        <w:rPr>
          <w:rFonts w:hint="eastAsia"/>
          <w:color w:val="FF0000"/>
        </w:rPr>
        <w:t>請注意！</w:t>
      </w:r>
      <w:r>
        <w:rPr>
          <w:rFonts w:hint="eastAsia"/>
        </w:rPr>
        <w:t>此設定為</w:t>
      </w:r>
      <w:r>
        <w:rPr>
          <w:rFonts w:hint="eastAsia"/>
        </w:rPr>
        <w:t>IMG</w:t>
      </w:r>
      <w:r>
        <w:rPr>
          <w:rFonts w:hint="eastAsia"/>
        </w:rPr>
        <w:t>設定，會影響系統運作，</w:t>
      </w:r>
      <w:r w:rsidRPr="001452CD">
        <w:rPr>
          <w:rFonts w:hint="eastAsia"/>
          <w:color w:val="FF0000"/>
        </w:rPr>
        <w:t>在測試時，請務必在</w:t>
      </w:r>
      <w:r w:rsidRPr="001452CD">
        <w:rPr>
          <w:rFonts w:hint="eastAsia"/>
          <w:color w:val="FF0000"/>
        </w:rPr>
        <w:t>QAS 700</w:t>
      </w:r>
      <w:r w:rsidRPr="001452CD">
        <w:rPr>
          <w:rFonts w:hint="eastAsia"/>
          <w:color w:val="FF0000"/>
        </w:rPr>
        <w:t>環境測試</w:t>
      </w:r>
      <w:r>
        <w:rPr>
          <w:rFonts w:hint="eastAsia"/>
        </w:rPr>
        <w:t>，</w:t>
      </w:r>
      <w:r w:rsidRPr="001452CD">
        <w:rPr>
          <w:rFonts w:hint="eastAsia"/>
          <w:color w:val="FF0000"/>
        </w:rPr>
        <w:t>待測試確定</w:t>
      </w:r>
      <w:r>
        <w:rPr>
          <w:rFonts w:hint="eastAsia"/>
        </w:rPr>
        <w:t>，才可以在</w:t>
      </w:r>
      <w:r>
        <w:rPr>
          <w:rFonts w:hint="eastAsia"/>
        </w:rPr>
        <w:t>DEV 100</w:t>
      </w:r>
      <w:r>
        <w:rPr>
          <w:rFonts w:hint="eastAsia"/>
        </w:rPr>
        <w:t>修改</w:t>
      </w:r>
      <w:r>
        <w:rPr>
          <w:rFonts w:hint="eastAsia"/>
        </w:rPr>
        <w:t>IMG</w:t>
      </w:r>
      <w:r>
        <w:rPr>
          <w:rFonts w:hint="eastAsia"/>
        </w:rPr>
        <w:t>，將修改資料儲存</w:t>
      </w:r>
      <w:r>
        <w:rPr>
          <w:rFonts w:hint="eastAsia"/>
        </w:rPr>
        <w:t>Request</w:t>
      </w:r>
      <w:r>
        <w:rPr>
          <w:rFonts w:hint="eastAsia"/>
        </w:rPr>
        <w:t>傳輸至</w:t>
      </w:r>
      <w:r>
        <w:rPr>
          <w:rFonts w:hint="eastAsia"/>
        </w:rPr>
        <w:t>PRD 800</w:t>
      </w:r>
    </w:p>
    <w:p w:rsidR="001452CD" w:rsidRPr="00E40C91" w:rsidRDefault="001452CD" w:rsidP="001452CD">
      <w:pPr>
        <w:numPr>
          <w:ilvl w:val="0"/>
          <w:numId w:val="17"/>
        </w:numPr>
        <w:rPr>
          <w:rFonts w:hint="eastAsia"/>
          <w:color w:val="000000"/>
        </w:rPr>
      </w:pPr>
      <w:r w:rsidRPr="00E40C91">
        <w:rPr>
          <w:rFonts w:hint="eastAsia"/>
          <w:color w:val="000000"/>
        </w:rPr>
        <w:t>檢查可用度檢查，請在輸入</w:t>
      </w:r>
      <w:r w:rsidRPr="00E40C91">
        <w:rPr>
          <w:rFonts w:hint="eastAsia"/>
          <w:color w:val="000000"/>
        </w:rPr>
        <w:t>IMG</w:t>
      </w:r>
      <w:r w:rsidRPr="00E40C91">
        <w:rPr>
          <w:rFonts w:hint="eastAsia"/>
          <w:color w:val="000000"/>
        </w:rPr>
        <w:t>路徑：</w:t>
      </w:r>
    </w:p>
    <w:p w:rsidR="001452CD" w:rsidRPr="00E40C91" w:rsidRDefault="001452CD" w:rsidP="001452CD">
      <w:pPr>
        <w:ind w:left="480"/>
        <w:rPr>
          <w:rFonts w:hint="eastAsia"/>
          <w:color w:val="000000"/>
        </w:rPr>
      </w:pPr>
      <w:r w:rsidRPr="00E40C91">
        <w:rPr>
          <w:rFonts w:hint="eastAsia"/>
          <w:color w:val="000000"/>
        </w:rPr>
        <w:t xml:space="preserve">SPRO &gt; </w:t>
      </w:r>
      <w:r w:rsidRPr="001452CD">
        <w:rPr>
          <w:rFonts w:hint="eastAsia"/>
          <w:color w:val="000000"/>
        </w:rPr>
        <w:t>製程式工業的生產規劃</w:t>
      </w:r>
      <w:r>
        <w:rPr>
          <w:rFonts w:hint="eastAsia"/>
          <w:color w:val="000000"/>
        </w:rPr>
        <w:t xml:space="preserve"> &gt;</w:t>
      </w:r>
      <w:r w:rsidRPr="001452CD">
        <w:rPr>
          <w:rFonts w:hint="eastAsia"/>
          <w:color w:val="000000"/>
        </w:rPr>
        <w:t>製程單</w:t>
      </w:r>
      <w:r>
        <w:rPr>
          <w:rFonts w:hint="eastAsia"/>
          <w:color w:val="000000"/>
        </w:rPr>
        <w:t xml:space="preserve"> &gt;</w:t>
      </w:r>
      <w:r w:rsidRPr="001452CD">
        <w:rPr>
          <w:rFonts w:hint="eastAsia"/>
          <w:color w:val="000000"/>
        </w:rPr>
        <w:t>作業</w:t>
      </w:r>
      <w:r>
        <w:rPr>
          <w:rFonts w:hint="eastAsia"/>
          <w:color w:val="000000"/>
        </w:rPr>
        <w:t xml:space="preserve"> &gt;</w:t>
      </w:r>
      <w:r w:rsidRPr="001452CD">
        <w:rPr>
          <w:rFonts w:hint="eastAsia"/>
          <w:color w:val="000000"/>
        </w:rPr>
        <w:t>可用度檢查</w:t>
      </w:r>
      <w:r>
        <w:rPr>
          <w:rFonts w:hint="eastAsia"/>
          <w:color w:val="000000"/>
        </w:rPr>
        <w:t xml:space="preserve"> &gt;</w:t>
      </w:r>
      <w:r w:rsidRPr="001452CD">
        <w:rPr>
          <w:rFonts w:hint="eastAsia"/>
          <w:color w:val="000000"/>
        </w:rPr>
        <w:t>定義檢查範圍</w:t>
      </w:r>
    </w:p>
    <w:p w:rsidR="00052814" w:rsidRDefault="00052814" w:rsidP="00052814"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依照</w:t>
      </w:r>
      <w:r>
        <w:rPr>
          <w:rFonts w:hint="eastAsia"/>
        </w:rPr>
        <w:t>IMG</w:t>
      </w:r>
      <w:r>
        <w:rPr>
          <w:rFonts w:hint="eastAsia"/>
        </w:rPr>
        <w:t>路徑進入，顯示畫面如下</w:t>
      </w:r>
    </w:p>
    <w:p w:rsidR="00052814" w:rsidRDefault="00052814" w:rsidP="00052814">
      <w:pPr>
        <w:ind w:left="480"/>
        <w:rPr>
          <w:rFonts w:hint="eastAsia"/>
        </w:rPr>
      </w:pPr>
      <w:r>
        <w:rPr>
          <w:rFonts w:hint="eastAsia"/>
        </w:rPr>
        <w:t xml:space="preserve">3.1. </w:t>
      </w:r>
      <w:r>
        <w:rPr>
          <w:rFonts w:hint="eastAsia"/>
        </w:rPr>
        <w:t>與</w:t>
      </w:r>
      <w:r>
        <w:rPr>
          <w:rFonts w:hint="eastAsia"/>
        </w:rPr>
        <w:t>SD</w:t>
      </w:r>
      <w:r>
        <w:rPr>
          <w:rFonts w:hint="eastAsia"/>
        </w:rPr>
        <w:t>相關</w:t>
      </w:r>
      <w:r>
        <w:rPr>
          <w:rFonts w:hint="eastAsia"/>
        </w:rPr>
        <w:t>ATP</w:t>
      </w:r>
      <w:r>
        <w:rPr>
          <w:rFonts w:hint="eastAsia"/>
        </w:rPr>
        <w:t>檢查控制</w:t>
      </w:r>
    </w:p>
    <w:p w:rsidR="00B946BE" w:rsidRDefault="00052814" w:rsidP="00052814">
      <w:pPr>
        <w:ind w:left="480"/>
        <w:sectPr w:rsidR="00B946B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746" w:bottom="1440" w:left="1260" w:header="851" w:footer="567" w:gutter="0"/>
          <w:cols w:space="425"/>
          <w:docGrid w:type="lines" w:linePitch="360"/>
        </w:sectPr>
      </w:pPr>
      <w:r>
        <w:rPr>
          <w:rFonts w:hint="eastAsia"/>
        </w:rPr>
        <w:tab/>
      </w:r>
      <w:r w:rsidR="00383C18">
        <w:rPr>
          <w:rFonts w:hint="eastAsia"/>
          <w:noProof/>
        </w:rPr>
        <w:drawing>
          <wp:inline distT="0" distB="0" distL="0" distR="0">
            <wp:extent cx="4045585" cy="3157220"/>
            <wp:effectExtent l="0" t="0" r="0" b="5080"/>
            <wp:docPr id="3" name="圖片 3" descr="1-SD相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SD相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6BE" w:rsidRDefault="00B946BE" w:rsidP="00B946BE">
      <w:pPr>
        <w:ind w:left="480"/>
        <w:rPr>
          <w:rFonts w:hint="eastAsia"/>
        </w:rPr>
      </w:pPr>
      <w:r>
        <w:rPr>
          <w:rFonts w:hint="eastAsia"/>
        </w:rPr>
        <w:lastRenderedPageBreak/>
        <w:t xml:space="preserve">3.2. </w:t>
      </w:r>
      <w:r>
        <w:rPr>
          <w:rFonts w:hint="eastAsia"/>
        </w:rPr>
        <w:t>與</w:t>
      </w:r>
      <w:r>
        <w:rPr>
          <w:rFonts w:hint="eastAsia"/>
        </w:rPr>
        <w:t>PP</w:t>
      </w:r>
      <w:r>
        <w:rPr>
          <w:rFonts w:hint="eastAsia"/>
        </w:rPr>
        <w:t>相關檢查控制</w:t>
      </w:r>
    </w:p>
    <w:p w:rsidR="00B946BE" w:rsidRDefault="00B946BE" w:rsidP="00B946BE">
      <w:pPr>
        <w:ind w:left="480"/>
        <w:rPr>
          <w:rFonts w:hint="eastAsia"/>
        </w:rPr>
      </w:pPr>
      <w:r>
        <w:rPr>
          <w:rFonts w:hint="eastAsia"/>
        </w:rPr>
        <w:tab/>
      </w:r>
      <w:r w:rsidR="00383C18">
        <w:rPr>
          <w:rFonts w:hint="eastAsia"/>
          <w:noProof/>
        </w:rPr>
        <w:drawing>
          <wp:inline distT="0" distB="0" distL="0" distR="0">
            <wp:extent cx="4045585" cy="3234690"/>
            <wp:effectExtent l="0" t="0" r="0" b="3810"/>
            <wp:docPr id="4" name="圖片 4" descr="1-PP相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PP相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679" w:rsidRDefault="00B946BE" w:rsidP="00B946BE">
      <w:pPr>
        <w:numPr>
          <w:ilvl w:val="0"/>
          <w:numId w:val="17"/>
        </w:numPr>
        <w:sectPr w:rsidR="00060679">
          <w:pgSz w:w="11906" w:h="16838" w:code="9"/>
          <w:pgMar w:top="1440" w:right="746" w:bottom="1440" w:left="1260" w:header="851" w:footer="567" w:gutter="0"/>
          <w:cols w:space="425"/>
          <w:docGrid w:type="lines" w:linePitch="360"/>
        </w:sectPr>
      </w:pPr>
      <w:r>
        <w:rPr>
          <w:rFonts w:hint="eastAsia"/>
        </w:rPr>
        <w:t>與</w:t>
      </w:r>
      <w:r>
        <w:rPr>
          <w:rFonts w:hint="eastAsia"/>
        </w:rPr>
        <w:t>MRP</w:t>
      </w:r>
      <w:r>
        <w:rPr>
          <w:rFonts w:hint="eastAsia"/>
        </w:rPr>
        <w:t>計算有關的</w:t>
      </w:r>
      <w:r>
        <w:rPr>
          <w:rFonts w:hint="eastAsia"/>
        </w:rPr>
        <w:t>ATP</w:t>
      </w:r>
      <w:r>
        <w:rPr>
          <w:rFonts w:hint="eastAsia"/>
        </w:rPr>
        <w:t>檢查範圍是：</w:t>
      </w:r>
      <w:r>
        <w:rPr>
          <w:rFonts w:hint="eastAsia"/>
        </w:rPr>
        <w:t>PP</w:t>
      </w:r>
      <w:r>
        <w:rPr>
          <w:rFonts w:hint="eastAsia"/>
        </w:rPr>
        <w:t>核查規則</w:t>
      </w:r>
      <w:r>
        <w:rPr>
          <w:rFonts w:hint="eastAsia"/>
        </w:rPr>
        <w:t>(</w:t>
      </w:r>
      <w:r>
        <w:rPr>
          <w:rFonts w:hint="eastAsia"/>
        </w:rPr>
        <w:t>標準版設定</w:t>
      </w:r>
      <w:r>
        <w:rPr>
          <w:rFonts w:hint="eastAsia"/>
        </w:rPr>
        <w:t>)</w:t>
      </w:r>
      <w:r>
        <w:rPr>
          <w:rFonts w:hint="eastAsia"/>
        </w:rPr>
        <w:t>，請滑鼠點擊</w:t>
      </w:r>
      <w:r>
        <w:rPr>
          <w:rFonts w:hint="eastAsia"/>
        </w:rPr>
        <w:t>2</w:t>
      </w:r>
      <w:r>
        <w:rPr>
          <w:rFonts w:hint="eastAsia"/>
        </w:rPr>
        <w:t>下</w:t>
      </w:r>
      <w:r>
        <w:rPr>
          <w:rFonts w:hint="eastAsia"/>
        </w:rPr>
        <w:t>PP</w:t>
      </w:r>
      <w:r>
        <w:rPr>
          <w:rFonts w:hint="eastAsia"/>
        </w:rPr>
        <w:t>核查規則，進入明細畫面</w:t>
      </w:r>
    </w:p>
    <w:p w:rsidR="00060679" w:rsidRDefault="00B946BE" w:rsidP="00B946BE">
      <w:pPr>
        <w:ind w:left="480"/>
        <w:rPr>
          <w:rFonts w:hint="eastAsia"/>
        </w:rPr>
      </w:pPr>
      <w:r>
        <w:rPr>
          <w:rFonts w:hint="eastAsia"/>
        </w:rPr>
        <w:lastRenderedPageBreak/>
        <w:t xml:space="preserve">4.1. </w:t>
      </w:r>
      <w:r>
        <w:rPr>
          <w:rFonts w:hint="eastAsia"/>
        </w:rPr>
        <w:t>進入明細畫面，在畫面左邊，有勾選包含安全庫存，表示在進行</w:t>
      </w:r>
      <w:r>
        <w:rPr>
          <w:rFonts w:hint="eastAsia"/>
        </w:rPr>
        <w:t>ATP</w:t>
      </w:r>
      <w:r>
        <w:rPr>
          <w:rFonts w:hint="eastAsia"/>
        </w:rPr>
        <w:t>庫存檢查時，會</w:t>
      </w:r>
    </w:p>
    <w:p w:rsidR="00B946BE" w:rsidRDefault="00B946BE" w:rsidP="00060679">
      <w:pPr>
        <w:ind w:left="480" w:firstLine="480"/>
        <w:rPr>
          <w:rFonts w:hint="eastAsia"/>
        </w:rPr>
      </w:pPr>
      <w:r>
        <w:rPr>
          <w:rFonts w:hint="eastAsia"/>
        </w:rPr>
        <w:t>把安全庫存量納入</w:t>
      </w:r>
      <w:r w:rsidR="00060679">
        <w:rPr>
          <w:rFonts w:hint="eastAsia"/>
        </w:rPr>
        <w:t>ATP</w:t>
      </w:r>
      <w:r w:rsidR="00060679">
        <w:rPr>
          <w:rFonts w:hint="eastAsia"/>
        </w:rPr>
        <w:t>檢查</w:t>
      </w:r>
    </w:p>
    <w:p w:rsidR="00060679" w:rsidRDefault="00383C18" w:rsidP="00060679">
      <w:pPr>
        <w:ind w:left="480" w:firstLine="48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374005" cy="4037330"/>
            <wp:effectExtent l="0" t="0" r="0" b="1270"/>
            <wp:docPr id="5" name="圖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1EB" w:rsidRDefault="00060679" w:rsidP="00060679">
      <w:pPr>
        <w:ind w:leftChars="208" w:left="499"/>
        <w:rPr>
          <w:rFonts w:hint="eastAsia"/>
        </w:rPr>
      </w:pPr>
      <w:r>
        <w:rPr>
          <w:rFonts w:hint="eastAsia"/>
        </w:rPr>
        <w:t xml:space="preserve">4.2. </w:t>
      </w:r>
      <w:r>
        <w:rPr>
          <w:rFonts w:hint="eastAsia"/>
        </w:rPr>
        <w:t>因為</w:t>
      </w:r>
      <w:r>
        <w:rPr>
          <w:rFonts w:hint="eastAsia"/>
        </w:rPr>
        <w:t>PP</w:t>
      </w:r>
      <w:r>
        <w:rPr>
          <w:rFonts w:hint="eastAsia"/>
        </w:rPr>
        <w:t>核查規則是使用在</w:t>
      </w:r>
      <w:r>
        <w:rPr>
          <w:rFonts w:hint="eastAsia"/>
        </w:rPr>
        <w:t>MRP</w:t>
      </w:r>
      <w:r>
        <w:rPr>
          <w:rFonts w:hint="eastAsia"/>
        </w:rPr>
        <w:t>計算</w:t>
      </w:r>
      <w:r w:rsidR="004D41EB">
        <w:rPr>
          <w:rFonts w:hint="eastAsia"/>
        </w:rPr>
        <w:t>維護計畫訂單使用</w:t>
      </w:r>
      <w:r>
        <w:rPr>
          <w:rFonts w:hint="eastAsia"/>
        </w:rPr>
        <w:t>，若不檢查</w:t>
      </w:r>
      <w:r w:rsidR="004D41EB">
        <w:rPr>
          <w:rFonts w:hint="eastAsia"/>
        </w:rPr>
        <w:t>安全庫存，建議您</w:t>
      </w:r>
    </w:p>
    <w:p w:rsidR="00060679" w:rsidRDefault="004D41EB" w:rsidP="004D41EB">
      <w:pPr>
        <w:ind w:leftChars="208" w:left="499" w:firstLine="461"/>
        <w:rPr>
          <w:rFonts w:hint="eastAsia"/>
        </w:rPr>
      </w:pPr>
      <w:r>
        <w:rPr>
          <w:rFonts w:hint="eastAsia"/>
        </w:rPr>
        <w:t>先建立一個新的檢查規則，</w:t>
      </w:r>
      <w:r>
        <w:rPr>
          <w:rFonts w:hint="eastAsia"/>
        </w:rPr>
        <w:t>IMG</w:t>
      </w:r>
      <w:r>
        <w:rPr>
          <w:rFonts w:hint="eastAsia"/>
        </w:rPr>
        <w:t>路徑如下：</w:t>
      </w:r>
    </w:p>
    <w:p w:rsidR="004D41EB" w:rsidRDefault="004D41EB" w:rsidP="004D41EB">
      <w:pPr>
        <w:ind w:leftChars="208" w:left="499" w:firstLine="461"/>
        <w:sectPr w:rsidR="004D41EB">
          <w:pgSz w:w="11906" w:h="16838" w:code="9"/>
          <w:pgMar w:top="1440" w:right="746" w:bottom="1440" w:left="1260" w:header="851" w:footer="567" w:gutter="0"/>
          <w:cols w:space="425"/>
          <w:docGrid w:type="lines" w:linePitch="360"/>
        </w:sectPr>
      </w:pPr>
      <w:r>
        <w:rPr>
          <w:rFonts w:hint="eastAsia"/>
        </w:rPr>
        <w:t>SPRO &gt;</w:t>
      </w:r>
      <w:r w:rsidRPr="004D41EB">
        <w:rPr>
          <w:rFonts w:hint="eastAsia"/>
        </w:rPr>
        <w:t>製程式工業的生產規劃</w:t>
      </w:r>
      <w:r>
        <w:rPr>
          <w:rFonts w:hint="eastAsia"/>
        </w:rPr>
        <w:t xml:space="preserve"> &gt;</w:t>
      </w:r>
      <w:r w:rsidRPr="004D41EB">
        <w:rPr>
          <w:rFonts w:hint="eastAsia"/>
        </w:rPr>
        <w:t>製程單</w:t>
      </w:r>
      <w:r>
        <w:rPr>
          <w:rFonts w:hint="eastAsia"/>
        </w:rPr>
        <w:t>&gt;</w:t>
      </w:r>
      <w:r w:rsidRPr="004D41EB">
        <w:rPr>
          <w:rFonts w:hint="eastAsia"/>
        </w:rPr>
        <w:t>作業</w:t>
      </w:r>
      <w:r>
        <w:rPr>
          <w:rFonts w:hint="eastAsia"/>
        </w:rPr>
        <w:t xml:space="preserve"> &gt;</w:t>
      </w:r>
      <w:r w:rsidRPr="004D41EB">
        <w:rPr>
          <w:rFonts w:hint="eastAsia"/>
        </w:rPr>
        <w:t>可用度檢查</w:t>
      </w:r>
      <w:r>
        <w:rPr>
          <w:rFonts w:hint="eastAsia"/>
        </w:rPr>
        <w:t>&gt;</w:t>
      </w:r>
      <w:r w:rsidRPr="004D41EB">
        <w:rPr>
          <w:rFonts w:hint="eastAsia"/>
        </w:rPr>
        <w:t>定義檢查規則</w:t>
      </w:r>
    </w:p>
    <w:p w:rsidR="004D41EB" w:rsidRDefault="004D41EB" w:rsidP="004D41EB">
      <w:pPr>
        <w:ind w:leftChars="198" w:left="475" w:firstLineChars="5" w:firstLine="12"/>
        <w:rPr>
          <w:rFonts w:hint="eastAsia"/>
        </w:rPr>
      </w:pPr>
      <w:r>
        <w:rPr>
          <w:rFonts w:hint="eastAsia"/>
        </w:rPr>
        <w:lastRenderedPageBreak/>
        <w:t xml:space="preserve">4.3. </w:t>
      </w:r>
      <w:r>
        <w:rPr>
          <w:rFonts w:hint="eastAsia"/>
        </w:rPr>
        <w:t>進入下列畫面，請先標記</w:t>
      </w:r>
      <w:r>
        <w:rPr>
          <w:rFonts w:hint="eastAsia"/>
        </w:rPr>
        <w:t xml:space="preserve">PP </w:t>
      </w:r>
      <w:r>
        <w:rPr>
          <w:rFonts w:hint="eastAsia"/>
        </w:rPr>
        <w:t>核查規則，點選複製，產生一個新的核查規則，並註明</w:t>
      </w:r>
    </w:p>
    <w:p w:rsidR="004D41EB" w:rsidRDefault="004D41EB" w:rsidP="004D41EB">
      <w:pPr>
        <w:ind w:leftChars="395" w:left="948" w:firstLineChars="5" w:firstLine="12"/>
        <w:rPr>
          <w:rFonts w:hint="eastAsia"/>
        </w:rPr>
      </w:pPr>
      <w:r>
        <w:rPr>
          <w:rFonts w:hint="eastAsia"/>
        </w:rPr>
        <w:t>不包含安全庫存</w:t>
      </w:r>
    </w:p>
    <w:p w:rsidR="004D41EB" w:rsidRDefault="004D41EB" w:rsidP="004D41EB">
      <w:pPr>
        <w:ind w:leftChars="198" w:left="475" w:firstLineChars="5" w:firstLine="12"/>
        <w:rPr>
          <w:rFonts w:hint="eastAsia"/>
        </w:rPr>
      </w:pPr>
      <w:r>
        <w:rPr>
          <w:rFonts w:hint="eastAsia"/>
        </w:rPr>
        <w:tab/>
      </w:r>
      <w:r w:rsidR="00383C18">
        <w:rPr>
          <w:rFonts w:hint="eastAsia"/>
          <w:noProof/>
        </w:rPr>
        <w:drawing>
          <wp:inline distT="0" distB="0" distL="0" distR="0">
            <wp:extent cx="3778250" cy="2898775"/>
            <wp:effectExtent l="0" t="0" r="0" b="0"/>
            <wp:docPr id="6" name="圖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1EB" w:rsidRPr="004D41EB" w:rsidRDefault="004D41EB" w:rsidP="00AD1898">
      <w:pPr>
        <w:ind w:left="480"/>
        <w:rPr>
          <w:rFonts w:hint="eastAsia"/>
          <w:color w:val="000000"/>
        </w:rPr>
      </w:pPr>
      <w:r>
        <w:rPr>
          <w:rFonts w:hint="eastAsia"/>
        </w:rPr>
        <w:t xml:space="preserve">4.4. </w:t>
      </w:r>
      <w:r>
        <w:rPr>
          <w:rFonts w:hint="eastAsia"/>
        </w:rPr>
        <w:t>新的檢查規則建立後，回到檢查範圍，建立新的</w:t>
      </w:r>
      <w:r>
        <w:rPr>
          <w:rFonts w:hint="eastAsia"/>
        </w:rPr>
        <w:t>ATP</w:t>
      </w:r>
      <w:r>
        <w:rPr>
          <w:rFonts w:hint="eastAsia"/>
        </w:rPr>
        <w:t>檢查範圍，</w:t>
      </w:r>
      <w:r w:rsidRPr="004D41EB">
        <w:rPr>
          <w:rFonts w:hint="eastAsia"/>
          <w:color w:val="000000"/>
        </w:rPr>
        <w:t>IMG</w:t>
      </w:r>
      <w:r w:rsidRPr="004D41EB">
        <w:rPr>
          <w:rFonts w:hint="eastAsia"/>
          <w:color w:val="000000"/>
        </w:rPr>
        <w:t>路徑：</w:t>
      </w:r>
    </w:p>
    <w:p w:rsidR="004D41EB" w:rsidRDefault="004D41EB" w:rsidP="004D41EB">
      <w:pPr>
        <w:ind w:leftChars="395" w:left="948" w:firstLineChars="5" w:firstLine="12"/>
        <w:rPr>
          <w:rFonts w:hint="eastAsia"/>
        </w:rPr>
      </w:pPr>
      <w:r w:rsidRPr="004D41EB">
        <w:rPr>
          <w:rFonts w:hint="eastAsia"/>
          <w:color w:val="000000"/>
        </w:rPr>
        <w:t xml:space="preserve">SPRO &gt; </w:t>
      </w:r>
      <w:r w:rsidRPr="001452CD">
        <w:rPr>
          <w:rFonts w:hint="eastAsia"/>
          <w:color w:val="000000"/>
        </w:rPr>
        <w:t>製程式工業的生產規劃</w:t>
      </w:r>
      <w:r>
        <w:rPr>
          <w:rFonts w:hint="eastAsia"/>
          <w:color w:val="000000"/>
        </w:rPr>
        <w:t xml:space="preserve"> &gt;</w:t>
      </w:r>
      <w:r w:rsidRPr="001452CD">
        <w:rPr>
          <w:rFonts w:hint="eastAsia"/>
          <w:color w:val="000000"/>
        </w:rPr>
        <w:t>製程單</w:t>
      </w:r>
      <w:r>
        <w:rPr>
          <w:rFonts w:hint="eastAsia"/>
          <w:color w:val="000000"/>
        </w:rPr>
        <w:t xml:space="preserve"> &gt;</w:t>
      </w:r>
      <w:r w:rsidRPr="001452CD">
        <w:rPr>
          <w:rFonts w:hint="eastAsia"/>
          <w:color w:val="000000"/>
        </w:rPr>
        <w:t>作業</w:t>
      </w:r>
      <w:r>
        <w:rPr>
          <w:rFonts w:hint="eastAsia"/>
          <w:color w:val="000000"/>
        </w:rPr>
        <w:t xml:space="preserve"> &gt;</w:t>
      </w:r>
      <w:r w:rsidRPr="001452CD">
        <w:rPr>
          <w:rFonts w:hint="eastAsia"/>
          <w:color w:val="000000"/>
        </w:rPr>
        <w:t>可用度檢查</w:t>
      </w:r>
      <w:r>
        <w:rPr>
          <w:rFonts w:hint="eastAsia"/>
          <w:color w:val="000000"/>
        </w:rPr>
        <w:t xml:space="preserve"> &gt;</w:t>
      </w:r>
      <w:r w:rsidRPr="001452CD">
        <w:rPr>
          <w:rFonts w:hint="eastAsia"/>
          <w:color w:val="000000"/>
        </w:rPr>
        <w:t>定義檢查範圍</w:t>
      </w:r>
    </w:p>
    <w:p w:rsidR="004D41EB" w:rsidRDefault="004D41EB" w:rsidP="004D41EB">
      <w:pPr>
        <w:ind w:leftChars="198" w:left="475" w:firstLineChars="5" w:firstLine="12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請先標記原本的</w:t>
      </w:r>
      <w:r>
        <w:rPr>
          <w:rFonts w:hint="eastAsia"/>
        </w:rPr>
        <w:t>PP</w:t>
      </w:r>
      <w:r w:rsidR="00AD1898">
        <w:rPr>
          <w:rFonts w:hint="eastAsia"/>
        </w:rPr>
        <w:t>核查規則，再點選複製按鈕</w:t>
      </w:r>
    </w:p>
    <w:p w:rsidR="00AD1898" w:rsidRDefault="00AD1898" w:rsidP="004D41EB">
      <w:pPr>
        <w:ind w:leftChars="198" w:left="475" w:firstLineChars="5" w:firstLine="12"/>
        <w:sectPr w:rsidR="00AD1898">
          <w:pgSz w:w="11906" w:h="16838" w:code="9"/>
          <w:pgMar w:top="1440" w:right="746" w:bottom="1440" w:left="1260" w:header="851" w:footer="567" w:gutter="0"/>
          <w:cols w:space="425"/>
          <w:docGrid w:type="lines" w:linePitch="360"/>
        </w:sectPr>
      </w:pPr>
      <w:r>
        <w:rPr>
          <w:rFonts w:hint="eastAsia"/>
        </w:rPr>
        <w:tab/>
      </w:r>
      <w:r w:rsidR="00383C18">
        <w:rPr>
          <w:rFonts w:hint="eastAsia"/>
          <w:noProof/>
        </w:rPr>
        <w:drawing>
          <wp:inline distT="0" distB="0" distL="0" distR="0">
            <wp:extent cx="3467735" cy="3614420"/>
            <wp:effectExtent l="0" t="0" r="0" b="5080"/>
            <wp:docPr id="7" name="圖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898" w:rsidRDefault="00AD1898" w:rsidP="004D41EB">
      <w:pPr>
        <w:ind w:leftChars="198" w:left="475" w:firstLineChars="5" w:firstLine="12"/>
        <w:rPr>
          <w:rFonts w:hint="eastAsia"/>
        </w:rPr>
      </w:pPr>
      <w:r>
        <w:rPr>
          <w:rFonts w:hint="eastAsia"/>
        </w:rPr>
        <w:lastRenderedPageBreak/>
        <w:t xml:space="preserve">4.5. </w:t>
      </w:r>
      <w:r>
        <w:rPr>
          <w:rFonts w:hint="eastAsia"/>
        </w:rPr>
        <w:t>產生新的複製資料，檢查規格請選擇新的代碼，並取消勾選包含安全庫存</w:t>
      </w:r>
    </w:p>
    <w:p w:rsidR="007617BD" w:rsidRDefault="007617BD" w:rsidP="004D41EB">
      <w:pPr>
        <w:ind w:leftChars="198" w:left="475" w:firstLineChars="5" w:firstLine="12"/>
        <w:rPr>
          <w:rFonts w:hint="eastAsia"/>
        </w:rPr>
      </w:pPr>
      <w:r>
        <w:rPr>
          <w:rFonts w:hint="eastAsia"/>
        </w:rPr>
        <w:tab/>
      </w:r>
      <w:r w:rsidR="00383C18">
        <w:rPr>
          <w:rFonts w:hint="eastAsia"/>
          <w:noProof/>
        </w:rPr>
        <w:drawing>
          <wp:inline distT="0" distB="0" distL="0" distR="0">
            <wp:extent cx="5452110" cy="3502025"/>
            <wp:effectExtent l="0" t="0" r="0" b="3175"/>
            <wp:docPr id="8" name="圖片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7BD" w:rsidRDefault="007617BD" w:rsidP="007617BD"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建立新的檢查範圍後，在</w:t>
      </w:r>
      <w:r>
        <w:rPr>
          <w:rFonts w:hint="eastAsia"/>
        </w:rPr>
        <w:t>MRP</w:t>
      </w:r>
      <w:r>
        <w:rPr>
          <w:rFonts w:hint="eastAsia"/>
        </w:rPr>
        <w:t>工廠參數，</w:t>
      </w:r>
      <w:r w:rsidR="00F046C4">
        <w:rPr>
          <w:rFonts w:hint="eastAsia"/>
        </w:rPr>
        <w:t>維護計畫訂單的相依需求可用度要改為新的檢查範圍，</w:t>
      </w:r>
      <w:r w:rsidR="00F046C4">
        <w:rPr>
          <w:rFonts w:hint="eastAsia"/>
        </w:rPr>
        <w:t>IMG</w:t>
      </w:r>
      <w:r w:rsidR="00F046C4">
        <w:rPr>
          <w:rFonts w:hint="eastAsia"/>
        </w:rPr>
        <w:t>路徑如下：</w:t>
      </w:r>
    </w:p>
    <w:p w:rsidR="00F046C4" w:rsidRDefault="00F046C4" w:rsidP="00F046C4">
      <w:pPr>
        <w:ind w:left="480"/>
        <w:sectPr w:rsidR="00F046C4">
          <w:pgSz w:w="11906" w:h="16838" w:code="9"/>
          <w:pgMar w:top="1440" w:right="746" w:bottom="1440" w:left="1260" w:header="851" w:footer="567" w:gutter="0"/>
          <w:cols w:space="425"/>
          <w:docGrid w:type="lines" w:linePitch="360"/>
        </w:sectPr>
      </w:pPr>
      <w:r>
        <w:rPr>
          <w:rFonts w:hint="eastAsia"/>
        </w:rPr>
        <w:t xml:space="preserve">SPRO &gt; </w:t>
      </w:r>
      <w:r>
        <w:rPr>
          <w:rFonts w:hint="eastAsia"/>
        </w:rPr>
        <w:t>生產</w:t>
      </w:r>
      <w:r>
        <w:rPr>
          <w:rFonts w:hint="eastAsia"/>
        </w:rPr>
        <w:t xml:space="preserve"> &gt; </w:t>
      </w:r>
      <w:r>
        <w:rPr>
          <w:rFonts w:hint="eastAsia"/>
        </w:rPr>
        <w:t>物料需求規劃</w:t>
      </w:r>
      <w:r>
        <w:rPr>
          <w:rFonts w:hint="eastAsia"/>
        </w:rPr>
        <w:t xml:space="preserve"> &gt; </w:t>
      </w:r>
      <w:r>
        <w:rPr>
          <w:rFonts w:hint="eastAsia"/>
        </w:rPr>
        <w:t>工廠參數</w:t>
      </w:r>
      <w:r>
        <w:rPr>
          <w:rFonts w:hint="eastAsia"/>
        </w:rPr>
        <w:t xml:space="preserve"> &gt; </w:t>
      </w:r>
      <w:r w:rsidRPr="00F046C4">
        <w:rPr>
          <w:rFonts w:hint="eastAsia"/>
        </w:rPr>
        <w:t>完成工廠參數整體維護</w:t>
      </w:r>
    </w:p>
    <w:p w:rsidR="00F046C4" w:rsidRDefault="00F046C4" w:rsidP="00F046C4"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lastRenderedPageBreak/>
        <w:t>進入後畫面如下，請點選維護</w:t>
      </w:r>
    </w:p>
    <w:p w:rsidR="00F046C4" w:rsidRDefault="00383C18" w:rsidP="00F046C4">
      <w:pPr>
        <w:ind w:left="48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639695" cy="2061845"/>
            <wp:effectExtent l="0" t="0" r="8255" b="0"/>
            <wp:docPr id="1" name="圖片 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C4" w:rsidRDefault="00F046C4" w:rsidP="00F046C4"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顯示工廠代碼視窗，工廠輸入</w:t>
      </w:r>
      <w:r>
        <w:rPr>
          <w:rFonts w:hint="eastAsia"/>
        </w:rPr>
        <w:t>1000</w:t>
      </w:r>
      <w:r>
        <w:rPr>
          <w:rFonts w:hint="eastAsia"/>
        </w:rPr>
        <w:t>，並點選「維護」按鈕</w:t>
      </w:r>
    </w:p>
    <w:p w:rsidR="00F046C4" w:rsidRDefault="00383C18" w:rsidP="00F046C4">
      <w:pPr>
        <w:ind w:left="48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632325" cy="1164590"/>
            <wp:effectExtent l="0" t="0" r="0" b="0"/>
            <wp:docPr id="10" name="圖片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C4" w:rsidRDefault="00F046C4" w:rsidP="00F046C4"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進入</w:t>
      </w:r>
      <w:r>
        <w:rPr>
          <w:rFonts w:hint="eastAsia"/>
        </w:rPr>
        <w:t>MRP</w:t>
      </w:r>
      <w:r>
        <w:rPr>
          <w:rFonts w:hint="eastAsia"/>
        </w:rPr>
        <w:t>工廠參數設定，在左邊視窗最後，維護計畫訂單，點選相依需求可用度按鈕</w:t>
      </w:r>
    </w:p>
    <w:p w:rsidR="00C816BA" w:rsidRDefault="00383C18" w:rsidP="00C816BA">
      <w:pPr>
        <w:ind w:left="480"/>
        <w:sectPr w:rsidR="00C816BA">
          <w:pgSz w:w="11906" w:h="16838" w:code="9"/>
          <w:pgMar w:top="1440" w:right="746" w:bottom="1440" w:left="1260" w:header="851" w:footer="567" w:gutter="0"/>
          <w:cols w:space="425"/>
          <w:docGrid w:type="lines" w:linePitch="360"/>
        </w:sectPr>
      </w:pPr>
      <w:r>
        <w:rPr>
          <w:rFonts w:hint="eastAsia"/>
          <w:noProof/>
        </w:rPr>
        <w:drawing>
          <wp:inline distT="0" distB="0" distL="0" distR="0">
            <wp:extent cx="5659120" cy="3571240"/>
            <wp:effectExtent l="0" t="0" r="0" b="0"/>
            <wp:docPr id="11" name="圖片 1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6BA" w:rsidRDefault="00C816BA" w:rsidP="00C816BA"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lastRenderedPageBreak/>
        <w:t>請將可用度檢規則輸入</w:t>
      </w:r>
      <w:r>
        <w:rPr>
          <w:rFonts w:hint="eastAsia"/>
        </w:rPr>
        <w:t>Z1</w:t>
      </w:r>
      <w:r>
        <w:rPr>
          <w:rFonts w:hint="eastAsia"/>
        </w:rPr>
        <w:t>，如下圖示，輸入完成點選儲存</w:t>
      </w:r>
    </w:p>
    <w:p w:rsidR="00C816BA" w:rsidRDefault="00383C18" w:rsidP="00C816BA">
      <w:pPr>
        <w:ind w:left="48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933825" cy="1949450"/>
            <wp:effectExtent l="0" t="0" r="9525" b="0"/>
            <wp:docPr id="12" name="圖片 1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6BA" w:rsidRPr="00F046C4" w:rsidRDefault="00C816BA" w:rsidP="00C816BA"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請注意！</w:t>
      </w:r>
      <w:r>
        <w:rPr>
          <w:rFonts w:hint="eastAsia"/>
        </w:rPr>
        <w:t>ATP</w:t>
      </w:r>
      <w:r>
        <w:rPr>
          <w:rFonts w:hint="eastAsia"/>
        </w:rPr>
        <w:t>檢查是指單據建立時，使用的原料數量去檢查庫存數量的規則，不表示安全庫存量就不補足，</w:t>
      </w:r>
      <w:r>
        <w:rPr>
          <w:rFonts w:hint="eastAsia"/>
        </w:rPr>
        <w:t>MRP</w:t>
      </w:r>
      <w:r>
        <w:rPr>
          <w:rFonts w:hint="eastAsia"/>
        </w:rPr>
        <w:t>計算完後，若庫存不滿足安全庫存量，系統是會產生計畫單滿足安全庫存量</w:t>
      </w:r>
      <w:r>
        <w:rPr>
          <w:rFonts w:hint="eastAsia"/>
        </w:rPr>
        <w:t>(</w:t>
      </w:r>
      <w:r>
        <w:rPr>
          <w:rFonts w:hint="eastAsia"/>
        </w:rPr>
        <w:t>需求</w:t>
      </w:r>
      <w:r>
        <w:rPr>
          <w:rFonts w:hint="eastAsia"/>
        </w:rPr>
        <w:t>)</w:t>
      </w:r>
    </w:p>
    <w:sectPr w:rsidR="00C816BA" w:rsidRPr="00F046C4">
      <w:pgSz w:w="11906" w:h="16838" w:code="9"/>
      <w:pgMar w:top="1440" w:right="746" w:bottom="1440" w:left="126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AD5" w:rsidRDefault="00093AD5">
      <w:r>
        <w:separator/>
      </w:r>
    </w:p>
  </w:endnote>
  <w:endnote w:type="continuationSeparator" w:id="0">
    <w:p w:rsidR="00093AD5" w:rsidRDefault="0009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5"/>
      <w:rPr>
        <w:rFonts w:hint="eastAsi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3pt;height:7.5pt" o:hrpct="0" o:hralign="center" o:hr="t">
          <v:imagedata r:id="rId1" o:title="BD10290_"/>
        </v:shape>
      </w:pict>
    </w:r>
  </w:p>
  <w:p w:rsidR="00937B49" w:rsidRDefault="00937B49">
    <w:pPr>
      <w:pStyle w:val="a5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383C18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  <w:p w:rsidR="00937B49" w:rsidRDefault="00937B49">
    <w:pPr>
      <w:pStyle w:val="a5"/>
      <w:rPr>
        <w:rFonts w:hint="eastAsia"/>
      </w:rPr>
    </w:pPr>
  </w:p>
  <w:p w:rsidR="00937B49" w:rsidRDefault="00937B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5"/>
      <w:jc w:val="center"/>
    </w:pPr>
    <w:r>
      <w:rPr>
        <w:sz w:val="24"/>
      </w:rPr>
      <w:t>200</w:t>
    </w:r>
    <w:r>
      <w:rPr>
        <w:rFonts w:hint="eastAsia"/>
        <w:sz w:val="24"/>
      </w:rPr>
      <w:t>2</w:t>
    </w:r>
    <w:r>
      <w:rPr>
        <w:rFonts w:hint="eastAsia"/>
        <w:sz w:val="24"/>
      </w:rPr>
      <w:t>年</w:t>
    </w:r>
    <w:r>
      <w:rPr>
        <w:sz w:val="24"/>
      </w:rPr>
      <w:t xml:space="preserve"> </w:t>
    </w:r>
    <w:r>
      <w:rPr>
        <w:rFonts w:hint="eastAsia"/>
        <w:sz w:val="24"/>
      </w:rPr>
      <w:t>6</w:t>
    </w:r>
    <w:r>
      <w:rPr>
        <w:rFonts w:hint="eastAsia"/>
        <w:sz w:val="24"/>
      </w:rPr>
      <w:t>月</w:t>
    </w:r>
    <w:r>
      <w:rPr>
        <w:sz w:val="24"/>
      </w:rPr>
      <w:t xml:space="preserve"> </w:t>
    </w:r>
    <w:r>
      <w:rPr>
        <w:rFonts w:hint="eastAsia"/>
        <w:sz w:val="24"/>
      </w:rPr>
      <w:t>21</w:t>
    </w:r>
    <w:r>
      <w:rPr>
        <w:rFonts w:hint="eastAsia"/>
        <w:sz w:val="24"/>
      </w:rPr>
      <w:t>日</w:t>
    </w:r>
    <w:r>
      <w:rPr>
        <w:sz w:val="24"/>
      </w:rPr>
      <w:t xml:space="preserve">  </w:t>
    </w:r>
    <w:r>
      <w:rPr>
        <w:rFonts w:hint="eastAsia"/>
        <w:sz w:val="24"/>
      </w:rPr>
      <w:t>製作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AD5" w:rsidRDefault="00093AD5">
      <w:r>
        <w:separator/>
      </w:r>
    </w:p>
  </w:footnote>
  <w:footnote w:type="continuationSeparator" w:id="0">
    <w:p w:rsidR="00093AD5" w:rsidRDefault="00093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4"/>
      <w:jc w:val="right"/>
    </w:pPr>
  </w:p>
  <w:tbl>
    <w:tblPr>
      <w:tblW w:w="0" w:type="auto"/>
      <w:tblBorders>
        <w:bottom w:val="dashDotStroked" w:sz="2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956"/>
    </w:tblGrid>
    <w:tr w:rsidR="00937B49" w:rsidRPr="001B6301" w:rsidTr="001B6301">
      <w:tc>
        <w:tcPr>
          <w:tcW w:w="9956" w:type="dxa"/>
        </w:tcPr>
        <w:p w:rsidR="00937B49" w:rsidRPr="001B6301" w:rsidRDefault="00383C18" w:rsidP="001B6301">
          <w:pPr>
            <w:tabs>
              <w:tab w:val="center" w:pos="4153"/>
              <w:tab w:val="right" w:pos="8306"/>
            </w:tabs>
            <w:snapToGrid w:val="0"/>
            <w:ind w:leftChars="100" w:left="240"/>
            <w:jc w:val="right"/>
            <w:rPr>
              <w:rFonts w:eastAsia="新細明體"/>
              <w:sz w:val="20"/>
            </w:rPr>
          </w:pPr>
          <w:r w:rsidRPr="001B6301">
            <w:rPr>
              <w:rFonts w:eastAsia="新細明體"/>
              <w:noProof/>
              <w:sz w:val="20"/>
            </w:rPr>
            <w:drawing>
              <wp:inline distT="0" distB="0" distL="0" distR="0">
                <wp:extent cx="698500" cy="478155"/>
                <wp:effectExtent l="0" t="0" r="6350" b="0"/>
                <wp:docPr id="9" name="圖片 9" descr="小lgog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小lgog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37B49" w:rsidRDefault="00937B49" w:rsidP="00497404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49" w:rsidRDefault="00937B49">
    <w:pPr>
      <w:pStyle w:val="a4"/>
    </w:pPr>
  </w:p>
  <w:p w:rsidR="00937B49" w:rsidRDefault="00937B49">
    <w:pPr>
      <w:pStyle w:val="a4"/>
    </w:pPr>
  </w:p>
  <w:p w:rsidR="00937B49" w:rsidRDefault="00937B49">
    <w:pPr>
      <w:jc w:val="center"/>
      <w:rPr>
        <w:rFonts w:hint="eastAsia"/>
        <w:sz w:val="48"/>
      </w:rPr>
    </w:pPr>
    <w:r>
      <w:rPr>
        <w:rFonts w:hint="eastAsia"/>
        <w:sz w:val="48"/>
      </w:rPr>
      <w:t>美齊科技</w:t>
    </w:r>
  </w:p>
  <w:p w:rsidR="00937B49" w:rsidRDefault="00937B49">
    <w:pPr>
      <w:jc w:val="center"/>
      <w:rPr>
        <w:sz w:val="48"/>
      </w:rPr>
    </w:pPr>
    <w:r>
      <w:rPr>
        <w:rFonts w:hint="eastAsia"/>
        <w:sz w:val="48"/>
      </w:rPr>
      <w:t>程</w:t>
    </w:r>
    <w:r>
      <w:rPr>
        <w:sz w:val="48"/>
      </w:rPr>
      <w:t xml:space="preserve"> </w:t>
    </w:r>
    <w:r>
      <w:rPr>
        <w:rFonts w:hint="eastAsia"/>
        <w:sz w:val="48"/>
      </w:rPr>
      <w:t>式</w:t>
    </w:r>
    <w:r>
      <w:rPr>
        <w:sz w:val="48"/>
      </w:rPr>
      <w:t xml:space="preserve"> </w:t>
    </w:r>
    <w:r>
      <w:rPr>
        <w:rFonts w:hint="eastAsia"/>
        <w:sz w:val="48"/>
      </w:rPr>
      <w:t>撰</w:t>
    </w:r>
    <w:r>
      <w:rPr>
        <w:sz w:val="48"/>
      </w:rPr>
      <w:t xml:space="preserve"> </w:t>
    </w:r>
    <w:r>
      <w:rPr>
        <w:rFonts w:hint="eastAsia"/>
        <w:sz w:val="48"/>
      </w:rPr>
      <w:t>寫</w:t>
    </w:r>
    <w:r>
      <w:rPr>
        <w:sz w:val="48"/>
      </w:rPr>
      <w:t xml:space="preserve"> </w:t>
    </w:r>
    <w:r>
      <w:rPr>
        <w:rFonts w:hint="eastAsia"/>
        <w:sz w:val="48"/>
      </w:rPr>
      <w:t>原</w:t>
    </w:r>
    <w:r>
      <w:rPr>
        <w:sz w:val="48"/>
      </w:rPr>
      <w:t xml:space="preserve"> </w:t>
    </w:r>
    <w:r>
      <w:rPr>
        <w:rFonts w:hint="eastAsia"/>
        <w:sz w:val="48"/>
      </w:rPr>
      <w:t>則</w:t>
    </w:r>
  </w:p>
  <w:p w:rsidR="00937B49" w:rsidRDefault="00937B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591"/>
    <w:multiLevelType w:val="hybridMultilevel"/>
    <w:tmpl w:val="BED45164"/>
    <w:lvl w:ilvl="0" w:tplc="87EA8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0170A"/>
    <w:multiLevelType w:val="multilevel"/>
    <w:tmpl w:val="0409001D"/>
    <w:numStyleLink w:val="1"/>
  </w:abstractNum>
  <w:abstractNum w:abstractNumId="2" w15:restartNumberingAfterBreak="0">
    <w:nsid w:val="14FB2770"/>
    <w:multiLevelType w:val="hybridMultilevel"/>
    <w:tmpl w:val="C7ACCD72"/>
    <w:lvl w:ilvl="0" w:tplc="2514E642">
      <w:start w:val="7"/>
      <w:numFmt w:val="ideographLegalTraditional"/>
      <w:lvlText w:val="%1."/>
      <w:lvlJc w:val="left"/>
      <w:pPr>
        <w:ind w:left="622" w:hanging="480"/>
      </w:pPr>
      <w:rPr>
        <w:rFonts w:hint="eastAsia"/>
      </w:rPr>
    </w:lvl>
    <w:lvl w:ilvl="1" w:tplc="28B866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E005FBE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3204E2"/>
    <w:multiLevelType w:val="multilevel"/>
    <w:tmpl w:val="B00C5C7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7AA1D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B7D3F5F"/>
    <w:multiLevelType w:val="hybridMultilevel"/>
    <w:tmpl w:val="D8E2DF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DB17F6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1E75834"/>
    <w:multiLevelType w:val="multilevel"/>
    <w:tmpl w:val="7E1442BC"/>
    <w:lvl w:ilvl="0">
      <w:start w:val="1"/>
      <w:numFmt w:val="taiwaneseCountingThousand"/>
      <w:pStyle w:val="3"/>
      <w:lvlText w:val="(%1)"/>
      <w:lvlJc w:val="left"/>
      <w:pPr>
        <w:tabs>
          <w:tab w:val="num" w:pos="1475"/>
        </w:tabs>
        <w:ind w:left="1475" w:hanging="624"/>
      </w:pPr>
      <w:rPr>
        <w:rFonts w:ascii="標楷體" w:eastAsia="標楷體" w:hint="eastAsia"/>
      </w:rPr>
    </w:lvl>
    <w:lvl w:ilvl="1">
      <w:start w:val="1"/>
      <w:numFmt w:val="taiwaneseCountingThousand"/>
      <w:suff w:val="nothing"/>
      <w:lvlText w:val="第%2節"/>
      <w:lvlJc w:val="left"/>
      <w:pPr>
        <w:tabs>
          <w:tab w:val="num" w:pos="1145"/>
        </w:tabs>
        <w:ind w:left="992" w:hanging="567"/>
      </w:pPr>
    </w:lvl>
    <w:lvl w:ilvl="2">
      <w:start w:val="1"/>
      <w:numFmt w:val="taiwaneseCountingThousand"/>
      <w:pStyle w:val="3"/>
      <w:lvlText w:val="(%3)"/>
      <w:lvlJc w:val="left"/>
      <w:pPr>
        <w:tabs>
          <w:tab w:val="num" w:pos="1571"/>
        </w:tabs>
        <w:ind w:left="1418" w:hanging="567"/>
      </w:pPr>
      <w:rPr>
        <w:rFonts w:ascii="標楷體" w:eastAsia="標楷體" w:hint="eastAsia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984"/>
        </w:tabs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551"/>
        </w:tabs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3260"/>
        </w:tabs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232449CE"/>
    <w:multiLevelType w:val="hybridMultilevel"/>
    <w:tmpl w:val="6990425E"/>
    <w:lvl w:ilvl="0" w:tplc="442A5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3B578C"/>
    <w:multiLevelType w:val="hybridMultilevel"/>
    <w:tmpl w:val="6AB40E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4E1317"/>
    <w:multiLevelType w:val="multilevel"/>
    <w:tmpl w:val="3B164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2522678"/>
    <w:multiLevelType w:val="multilevel"/>
    <w:tmpl w:val="E7A6505E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34CA5461"/>
    <w:multiLevelType w:val="hybridMultilevel"/>
    <w:tmpl w:val="4D1CB25E"/>
    <w:lvl w:ilvl="0" w:tplc="3A4A7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692959"/>
    <w:multiLevelType w:val="hybridMultilevel"/>
    <w:tmpl w:val="7C7E50EA"/>
    <w:lvl w:ilvl="0" w:tplc="F8B4B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F269E8"/>
    <w:multiLevelType w:val="multilevel"/>
    <w:tmpl w:val="E42043D2"/>
    <w:lvl w:ilvl="0">
      <w:start w:val="1"/>
      <w:numFmt w:val="ideographLegalTraditional"/>
      <w:pStyle w:val="10"/>
      <w:suff w:val="nothing"/>
      <w:lvlText w:val="%1、"/>
      <w:lvlJc w:val="left"/>
      <w:pPr>
        <w:ind w:left="425" w:hanging="425"/>
      </w:pPr>
      <w:rPr>
        <w:rFonts w:hint="eastAsia"/>
        <w:b/>
        <w:i w:val="0"/>
        <w:sz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425" w:hanging="425"/>
      </w:pPr>
      <w:rPr>
        <w:rFonts w:ascii="Arial" w:eastAsia="標楷體" w:hAnsi="Arial" w:hint="default"/>
        <w:b/>
        <w:i w:val="0"/>
        <w:sz w:val="28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suff w:val="nothing"/>
      <w:lvlText w:val="%3.%4."/>
      <w:lvlJc w:val="left"/>
      <w:pPr>
        <w:ind w:left="1984" w:hanging="708"/>
      </w:pPr>
      <w:rPr>
        <w:rFonts w:hint="default"/>
        <w:sz w:val="24"/>
      </w:rPr>
    </w:lvl>
    <w:lvl w:ilvl="4">
      <w:start w:val="1"/>
      <w:numFmt w:val="decimal"/>
      <w:lvlText w:val="%3.%4.%5."/>
      <w:lvlJc w:val="left"/>
      <w:pPr>
        <w:tabs>
          <w:tab w:val="num" w:pos="2421"/>
        </w:tabs>
        <w:ind w:left="2098" w:hanging="397"/>
      </w:pPr>
      <w:rPr>
        <w:rFonts w:hint="eastAsia"/>
        <w:sz w:val="24"/>
      </w:rPr>
    </w:lvl>
    <w:lvl w:ilvl="5">
      <w:start w:val="1"/>
      <w:numFmt w:val="decimal"/>
      <w:lvlText w:val="%3.%4.%5.%6"/>
      <w:lvlJc w:val="left"/>
      <w:pPr>
        <w:tabs>
          <w:tab w:val="num" w:pos="2552"/>
        </w:tabs>
        <w:ind w:left="2552" w:hanging="426"/>
      </w:pPr>
      <w:rPr>
        <w:rFonts w:hint="default"/>
        <w:sz w:val="24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4E735BDF"/>
    <w:multiLevelType w:val="hybridMultilevel"/>
    <w:tmpl w:val="38A21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855B75"/>
    <w:multiLevelType w:val="multilevel"/>
    <w:tmpl w:val="151C179E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630B57E2"/>
    <w:multiLevelType w:val="hybridMultilevel"/>
    <w:tmpl w:val="9A9493A6"/>
    <w:lvl w:ilvl="0" w:tplc="03DC6980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023EF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2"/>
  </w:num>
  <w:num w:numId="5">
    <w:abstractNumId w:val="18"/>
  </w:num>
  <w:num w:numId="6">
    <w:abstractNumId w:val="1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9"/>
  </w:num>
  <w:num w:numId="11">
    <w:abstractNumId w:val="16"/>
  </w:num>
  <w:num w:numId="12">
    <w:abstractNumId w:val="13"/>
  </w:num>
  <w:num w:numId="13">
    <w:abstractNumId w:val="0"/>
  </w:num>
  <w:num w:numId="14">
    <w:abstractNumId w:val="12"/>
  </w:num>
  <w:num w:numId="15">
    <w:abstractNumId w:val="8"/>
  </w:num>
  <w:num w:numId="16">
    <w:abstractNumId w:val="10"/>
  </w:num>
  <w:num w:numId="17">
    <w:abstractNumId w:val="15"/>
  </w:num>
  <w:num w:numId="18">
    <w:abstractNumId w:val="5"/>
  </w:num>
  <w:num w:numId="19">
    <w:abstractNumId w:val="4"/>
  </w:num>
  <w:num w:numId="20">
    <w:abstractNumId w:val="6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ctiveWritingStyle w:appName="MSWord" w:lang="en-US" w:vendorID="64" w:dllVersion="131077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D9"/>
    <w:rsid w:val="000108CD"/>
    <w:rsid w:val="000408AC"/>
    <w:rsid w:val="00052814"/>
    <w:rsid w:val="00060679"/>
    <w:rsid w:val="0006406B"/>
    <w:rsid w:val="0006735F"/>
    <w:rsid w:val="00082DF6"/>
    <w:rsid w:val="00093AD5"/>
    <w:rsid w:val="000D4293"/>
    <w:rsid w:val="000F6F5C"/>
    <w:rsid w:val="0010128B"/>
    <w:rsid w:val="00117659"/>
    <w:rsid w:val="00126E8A"/>
    <w:rsid w:val="001452CD"/>
    <w:rsid w:val="00184871"/>
    <w:rsid w:val="0019542C"/>
    <w:rsid w:val="001A454E"/>
    <w:rsid w:val="001B0BBA"/>
    <w:rsid w:val="001B2CF9"/>
    <w:rsid w:val="001B3EC5"/>
    <w:rsid w:val="001B6301"/>
    <w:rsid w:val="001C5A6F"/>
    <w:rsid w:val="001D74E8"/>
    <w:rsid w:val="001E29BE"/>
    <w:rsid w:val="00210C3E"/>
    <w:rsid w:val="002404BF"/>
    <w:rsid w:val="00263990"/>
    <w:rsid w:val="00294C78"/>
    <w:rsid w:val="002A4ABD"/>
    <w:rsid w:val="002C7758"/>
    <w:rsid w:val="002D3AE2"/>
    <w:rsid w:val="002F5318"/>
    <w:rsid w:val="002F5AC1"/>
    <w:rsid w:val="003023D9"/>
    <w:rsid w:val="00303BB7"/>
    <w:rsid w:val="0034591B"/>
    <w:rsid w:val="00347421"/>
    <w:rsid w:val="00352493"/>
    <w:rsid w:val="00360416"/>
    <w:rsid w:val="003625CA"/>
    <w:rsid w:val="003806CF"/>
    <w:rsid w:val="00381380"/>
    <w:rsid w:val="00383C18"/>
    <w:rsid w:val="003F6CC2"/>
    <w:rsid w:val="003F756D"/>
    <w:rsid w:val="00403B66"/>
    <w:rsid w:val="00484513"/>
    <w:rsid w:val="004947E2"/>
    <w:rsid w:val="00497404"/>
    <w:rsid w:val="004A538A"/>
    <w:rsid w:val="004C28C3"/>
    <w:rsid w:val="004D3BA3"/>
    <w:rsid w:val="004D41EB"/>
    <w:rsid w:val="004D61AE"/>
    <w:rsid w:val="004E591D"/>
    <w:rsid w:val="00500FC7"/>
    <w:rsid w:val="005260EC"/>
    <w:rsid w:val="00527B75"/>
    <w:rsid w:val="00540187"/>
    <w:rsid w:val="00556902"/>
    <w:rsid w:val="005B53FE"/>
    <w:rsid w:val="005B5589"/>
    <w:rsid w:val="006102CE"/>
    <w:rsid w:val="00634DD6"/>
    <w:rsid w:val="00667C49"/>
    <w:rsid w:val="0068026F"/>
    <w:rsid w:val="006809F7"/>
    <w:rsid w:val="006A1D8B"/>
    <w:rsid w:val="006D0ACF"/>
    <w:rsid w:val="006F5B35"/>
    <w:rsid w:val="006F5D4B"/>
    <w:rsid w:val="00714B50"/>
    <w:rsid w:val="0072076F"/>
    <w:rsid w:val="00747F79"/>
    <w:rsid w:val="007617BD"/>
    <w:rsid w:val="00771082"/>
    <w:rsid w:val="00776BD2"/>
    <w:rsid w:val="00784D71"/>
    <w:rsid w:val="00795759"/>
    <w:rsid w:val="00795E8C"/>
    <w:rsid w:val="007B12D3"/>
    <w:rsid w:val="007B3A68"/>
    <w:rsid w:val="00803CA7"/>
    <w:rsid w:val="0080547C"/>
    <w:rsid w:val="00827E8D"/>
    <w:rsid w:val="00850F79"/>
    <w:rsid w:val="00867EC5"/>
    <w:rsid w:val="008B291F"/>
    <w:rsid w:val="008D6B28"/>
    <w:rsid w:val="008F7D76"/>
    <w:rsid w:val="00910526"/>
    <w:rsid w:val="00913C54"/>
    <w:rsid w:val="009165E2"/>
    <w:rsid w:val="00937B49"/>
    <w:rsid w:val="009443F9"/>
    <w:rsid w:val="009639E8"/>
    <w:rsid w:val="009676B7"/>
    <w:rsid w:val="00973EBD"/>
    <w:rsid w:val="009815B9"/>
    <w:rsid w:val="00991779"/>
    <w:rsid w:val="009E04D5"/>
    <w:rsid w:val="009E09C3"/>
    <w:rsid w:val="009E2731"/>
    <w:rsid w:val="009E28B6"/>
    <w:rsid w:val="00A263E7"/>
    <w:rsid w:val="00A354CC"/>
    <w:rsid w:val="00A41DDD"/>
    <w:rsid w:val="00A47462"/>
    <w:rsid w:val="00A760B6"/>
    <w:rsid w:val="00AA405E"/>
    <w:rsid w:val="00AC3418"/>
    <w:rsid w:val="00AC6E23"/>
    <w:rsid w:val="00AD1898"/>
    <w:rsid w:val="00AE75BE"/>
    <w:rsid w:val="00AF0C93"/>
    <w:rsid w:val="00AF59DB"/>
    <w:rsid w:val="00B051E6"/>
    <w:rsid w:val="00B05A0C"/>
    <w:rsid w:val="00B659EA"/>
    <w:rsid w:val="00B946BE"/>
    <w:rsid w:val="00BA3328"/>
    <w:rsid w:val="00BC25F4"/>
    <w:rsid w:val="00BC7A45"/>
    <w:rsid w:val="00BD345F"/>
    <w:rsid w:val="00BE5475"/>
    <w:rsid w:val="00BE5BAF"/>
    <w:rsid w:val="00C50118"/>
    <w:rsid w:val="00C77A34"/>
    <w:rsid w:val="00C816BA"/>
    <w:rsid w:val="00C81930"/>
    <w:rsid w:val="00CA0CE9"/>
    <w:rsid w:val="00CE37BC"/>
    <w:rsid w:val="00D220BB"/>
    <w:rsid w:val="00D42C84"/>
    <w:rsid w:val="00D52214"/>
    <w:rsid w:val="00D54834"/>
    <w:rsid w:val="00D5751D"/>
    <w:rsid w:val="00D97268"/>
    <w:rsid w:val="00DE64B4"/>
    <w:rsid w:val="00E31A5F"/>
    <w:rsid w:val="00E40C91"/>
    <w:rsid w:val="00E41B29"/>
    <w:rsid w:val="00E74A5B"/>
    <w:rsid w:val="00E752B7"/>
    <w:rsid w:val="00EA692D"/>
    <w:rsid w:val="00EE3A04"/>
    <w:rsid w:val="00EE4330"/>
    <w:rsid w:val="00F046C4"/>
    <w:rsid w:val="00F05FC5"/>
    <w:rsid w:val="00F321F9"/>
    <w:rsid w:val="00F34D46"/>
    <w:rsid w:val="00F4337B"/>
    <w:rsid w:val="00F627D5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A1B8AF-FF26-4A23-A2A5-915C11F0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0">
    <w:name w:val="heading 1"/>
    <w:basedOn w:val="a"/>
    <w:next w:val="2"/>
    <w:qFormat/>
    <w:rsid w:val="00937B49"/>
    <w:pPr>
      <w:keepNext/>
      <w:numPr>
        <w:numId w:val="2"/>
      </w:numPr>
      <w:outlineLvl w:val="0"/>
    </w:pPr>
    <w:rPr>
      <w:rFonts w:ascii="Arial" w:hAnsi="Arial"/>
      <w:b/>
      <w:bCs/>
      <w:color w:val="000080"/>
      <w:kern w:val="52"/>
      <w:sz w:val="32"/>
      <w:szCs w:val="32"/>
    </w:rPr>
  </w:style>
  <w:style w:type="paragraph" w:styleId="2">
    <w:name w:val="heading 2"/>
    <w:basedOn w:val="a"/>
    <w:next w:val="a"/>
    <w:qFormat/>
    <w:rsid w:val="0080547C"/>
    <w:pPr>
      <w:keepNext/>
      <w:numPr>
        <w:ilvl w:val="1"/>
        <w:numId w:val="2"/>
      </w:numPr>
      <w:outlineLvl w:val="1"/>
    </w:pPr>
    <w:rPr>
      <w:rFonts w:ascii="Arial" w:hAnsi="Arial"/>
      <w:bCs/>
      <w:sz w:val="28"/>
      <w:szCs w:val="28"/>
    </w:rPr>
  </w:style>
  <w:style w:type="paragraph" w:styleId="3">
    <w:name w:val="heading 3"/>
    <w:basedOn w:val="a"/>
    <w:next w:val="a0"/>
    <w:qFormat/>
    <w:rsid w:val="00CA0CE9"/>
    <w:pPr>
      <w:keepNext/>
      <w:numPr>
        <w:ilvl w:val="2"/>
        <w:numId w:val="9"/>
      </w:numPr>
      <w:spacing w:before="240"/>
      <w:outlineLvl w:val="2"/>
    </w:pPr>
    <w:rPr>
      <w:rFonts w:ascii="Arial" w:hAnsi="Arial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720" w:lineRule="auto"/>
      <w:ind w:leftChars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720" w:lineRule="auto"/>
      <w:ind w:leftChars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720" w:lineRule="auto"/>
      <w:ind w:leftChars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720" w:lineRule="auto"/>
      <w:ind w:leftChars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line="720" w:lineRule="auto"/>
      <w:ind w:leftChars="400"/>
      <w:outlineLvl w:val="8"/>
    </w:pPr>
    <w:rPr>
      <w:rFonts w:ascii="Arial" w:eastAsia="新細明體" w:hAnsi="Arial"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Chars="200"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character" w:styleId="a7">
    <w:name w:val="Strong"/>
    <w:qFormat/>
    <w:rPr>
      <w:b/>
      <w:bCs/>
    </w:rPr>
  </w:style>
  <w:style w:type="paragraph" w:styleId="11">
    <w:name w:val="toc 1"/>
    <w:basedOn w:val="a"/>
    <w:next w:val="a"/>
    <w:autoRedefine/>
    <w:semiHidden/>
    <w:pPr>
      <w:jc w:val="both"/>
    </w:pPr>
    <w:rPr>
      <w:noProof/>
    </w:rPr>
  </w:style>
  <w:style w:type="paragraph" w:styleId="20">
    <w:name w:val="toc 2"/>
    <w:basedOn w:val="a"/>
    <w:next w:val="a"/>
    <w:autoRedefine/>
    <w:semiHidden/>
    <w:rsid w:val="00484513"/>
    <w:pPr>
      <w:ind w:leftChars="200" w:left="480"/>
      <w:jc w:val="both"/>
    </w:pPr>
  </w:style>
  <w:style w:type="paragraph" w:styleId="30">
    <w:name w:val="toc 3"/>
    <w:basedOn w:val="a"/>
    <w:next w:val="a"/>
    <w:autoRedefine/>
    <w:semiHidden/>
    <w:pPr>
      <w:ind w:leftChars="400" w:left="960"/>
    </w:pPr>
  </w:style>
  <w:style w:type="paragraph" w:styleId="40">
    <w:name w:val="toc 4"/>
    <w:basedOn w:val="a"/>
    <w:next w:val="a"/>
    <w:autoRedefine/>
    <w:semiHidden/>
    <w:pPr>
      <w:ind w:leftChars="600" w:left="1440"/>
    </w:pPr>
  </w:style>
  <w:style w:type="paragraph" w:styleId="50">
    <w:name w:val="toc 5"/>
    <w:basedOn w:val="a"/>
    <w:next w:val="a"/>
    <w:autoRedefine/>
    <w:semiHidden/>
    <w:pPr>
      <w:ind w:leftChars="800" w:left="1920"/>
    </w:pPr>
  </w:style>
  <w:style w:type="paragraph" w:styleId="60">
    <w:name w:val="toc 6"/>
    <w:basedOn w:val="a"/>
    <w:next w:val="a"/>
    <w:autoRedefine/>
    <w:semiHidden/>
    <w:pPr>
      <w:ind w:leftChars="1000" w:left="2400"/>
    </w:pPr>
  </w:style>
  <w:style w:type="paragraph" w:styleId="70">
    <w:name w:val="toc 7"/>
    <w:basedOn w:val="a"/>
    <w:next w:val="a"/>
    <w:autoRedefine/>
    <w:semiHidden/>
    <w:pPr>
      <w:ind w:leftChars="1200" w:left="2880"/>
    </w:pPr>
  </w:style>
  <w:style w:type="paragraph" w:styleId="80">
    <w:name w:val="toc 8"/>
    <w:basedOn w:val="a"/>
    <w:next w:val="a"/>
    <w:autoRedefine/>
    <w:semiHidden/>
    <w:pPr>
      <w:ind w:leftChars="1400" w:left="3360"/>
    </w:pPr>
  </w:style>
  <w:style w:type="paragraph" w:styleId="90">
    <w:name w:val="toc 9"/>
    <w:basedOn w:val="a"/>
    <w:next w:val="a"/>
    <w:autoRedefine/>
    <w:semiHidden/>
    <w:pPr>
      <w:ind w:leftChars="1600" w:left="384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表格表頭"/>
    <w:basedOn w:val="a"/>
    <w:pPr>
      <w:jc w:val="center"/>
    </w:pPr>
    <w:rPr>
      <w:rFonts w:ascii="Arial" w:hAnsi="Arial"/>
      <w:b/>
      <w:bCs/>
      <w:szCs w:val="24"/>
    </w:rPr>
  </w:style>
  <w:style w:type="paragraph" w:customStyle="1" w:styleId="12">
    <w:name w:val="表格內文1"/>
    <w:basedOn w:val="a"/>
    <w:rPr>
      <w:sz w:val="20"/>
      <w:szCs w:val="24"/>
    </w:rPr>
  </w:style>
  <w:style w:type="paragraph" w:customStyle="1" w:styleId="ab">
    <w:name w:val="功能名稱"/>
    <w:basedOn w:val="a"/>
    <w:next w:val="a"/>
    <w:rPr>
      <w:rFonts w:ascii="標楷體"/>
      <w:sz w:val="28"/>
    </w:rPr>
  </w:style>
  <w:style w:type="paragraph" w:styleId="ac">
    <w:name w:val="Body Text Indent"/>
    <w:basedOn w:val="a"/>
    <w:pPr>
      <w:ind w:left="482"/>
    </w:pPr>
  </w:style>
  <w:style w:type="table" w:styleId="ad">
    <w:name w:val="Table Grid"/>
    <w:basedOn w:val="a2"/>
    <w:rsid w:val="004974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ate">
    <w:name w:val="Document_Date"/>
    <w:basedOn w:val="a"/>
    <w:next w:val="a"/>
    <w:rsid w:val="00497404"/>
    <w:pPr>
      <w:widowControl/>
      <w:overflowPunct w:val="0"/>
      <w:autoSpaceDE w:val="0"/>
      <w:autoSpaceDN w:val="0"/>
      <w:adjustRightInd w:val="0"/>
      <w:spacing w:before="160" w:line="240" w:lineRule="exact"/>
      <w:jc w:val="center"/>
      <w:textAlignment w:val="baseline"/>
    </w:pPr>
    <w:rPr>
      <w:rFonts w:ascii="Arial" w:eastAsia="新細明體" w:hAnsi="Arial"/>
      <w:b/>
      <w:kern w:val="0"/>
      <w:sz w:val="20"/>
    </w:rPr>
  </w:style>
  <w:style w:type="paragraph" w:styleId="Web">
    <w:name w:val="Normal (Web)"/>
    <w:basedOn w:val="a"/>
    <w:rsid w:val="0049740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e">
    <w:name w:val="List Paragraph"/>
    <w:basedOn w:val="a"/>
    <w:uiPriority w:val="34"/>
    <w:qFormat/>
    <w:rsid w:val="00052814"/>
    <w:pPr>
      <w:ind w:leftChars="200" w:left="480"/>
    </w:pPr>
  </w:style>
  <w:style w:type="numbering" w:customStyle="1" w:styleId="1">
    <w:name w:val="樣式1"/>
    <w:rsid w:val="0005281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</Words>
  <Characters>817</Characters>
  <Application>Microsoft Office Word</Application>
  <DocSecurity>0</DocSecurity>
  <Lines>6</Lines>
  <Paragraphs>1</Paragraphs>
  <ScaleCrop>false</ScaleCrop>
  <Company>Innatech Co., Ltd.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cp:lastModifiedBy>劉時捷jacky</cp:lastModifiedBy>
  <cp:revision>2</cp:revision>
  <cp:lastPrinted>2002-08-09T07:07:00Z</cp:lastPrinted>
  <dcterms:created xsi:type="dcterms:W3CDTF">2015-07-09T00:41:00Z</dcterms:created>
  <dcterms:modified xsi:type="dcterms:W3CDTF">2015-07-09T00:41:00Z</dcterms:modified>
</cp:coreProperties>
</file>